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20E0C" w14:textId="77777777" w:rsidR="00892BC9" w:rsidRPr="007F4FC5" w:rsidRDefault="00892BC9" w:rsidP="00892BC9">
      <w:pPr>
        <w:spacing w:line="276" w:lineRule="auto"/>
        <w:jc w:val="center"/>
        <w:rPr>
          <w:rFonts w:ascii="Century Gothic" w:hAnsi="Century Gothic" w:cs="Arial"/>
          <w:b/>
          <w:bCs/>
          <w:sz w:val="18"/>
          <w:szCs w:val="18"/>
          <w:lang w:val="pt-PT"/>
        </w:rPr>
      </w:pPr>
      <w:r w:rsidRPr="007F4FC5">
        <w:rPr>
          <w:rFonts w:ascii="Century Gothic" w:hAnsi="Century Gothic" w:cs="Arial"/>
          <w:b/>
          <w:bCs/>
          <w:sz w:val="18"/>
          <w:szCs w:val="18"/>
          <w:lang w:val="pt-PT"/>
        </w:rPr>
        <w:t>SOLCA NÚCLEO DE LOJA</w:t>
      </w:r>
    </w:p>
    <w:p w14:paraId="2AD1CCFC" w14:textId="77777777" w:rsidR="00892BC9" w:rsidRPr="007F4FC5" w:rsidRDefault="00892BC9" w:rsidP="00892BC9">
      <w:pPr>
        <w:jc w:val="both"/>
        <w:rPr>
          <w:rFonts w:ascii="Century Gothic" w:eastAsia="Times New Roman" w:hAnsi="Century Gothic" w:cs="Arial"/>
          <w:b/>
          <w:sz w:val="18"/>
          <w:szCs w:val="18"/>
          <w:lang w:val="pt-PT" w:eastAsia="es-EC"/>
        </w:rPr>
      </w:pPr>
    </w:p>
    <w:p w14:paraId="4DB1A53B" w14:textId="46E84282" w:rsidR="00892BC9" w:rsidRPr="007F4FC5" w:rsidRDefault="00892BC9" w:rsidP="00892BC9">
      <w:pPr>
        <w:jc w:val="center"/>
        <w:rPr>
          <w:rFonts w:ascii="Century Gothic" w:eastAsia="Times New Roman" w:hAnsi="Century Gothic" w:cs="Arial"/>
          <w:b/>
          <w:sz w:val="18"/>
          <w:szCs w:val="18"/>
          <w:lang w:val="pt-PT" w:eastAsia="es-EC"/>
        </w:rPr>
      </w:pPr>
      <w:r w:rsidRPr="007F4FC5">
        <w:rPr>
          <w:rFonts w:ascii="Century Gothic" w:eastAsia="Times New Roman" w:hAnsi="Century Gothic" w:cs="Arial"/>
          <w:b/>
          <w:sz w:val="18"/>
          <w:szCs w:val="18"/>
          <w:lang w:val="pt-PT" w:eastAsia="es-EC"/>
        </w:rPr>
        <w:t>CONCURSO N°</w:t>
      </w:r>
      <w:r w:rsidR="00A33F97" w:rsidRPr="007F4FC5">
        <w:rPr>
          <w:rFonts w:ascii="Century Gothic" w:eastAsia="Times New Roman" w:hAnsi="Century Gothic" w:cs="Arial"/>
          <w:b/>
          <w:sz w:val="18"/>
          <w:szCs w:val="18"/>
          <w:lang w:val="pt-PT" w:eastAsia="es-EC"/>
        </w:rPr>
        <w:t>181</w:t>
      </w:r>
      <w:r w:rsidR="00476AA0" w:rsidRPr="007F4FC5">
        <w:rPr>
          <w:rFonts w:ascii="Century Gothic" w:eastAsia="Times New Roman" w:hAnsi="Century Gothic" w:cs="Arial"/>
          <w:b/>
          <w:sz w:val="18"/>
          <w:szCs w:val="18"/>
          <w:lang w:val="pt-PT" w:eastAsia="es-EC"/>
        </w:rPr>
        <w:t>-</w:t>
      </w:r>
      <w:r w:rsidRPr="007F4FC5">
        <w:rPr>
          <w:rFonts w:ascii="Century Gothic" w:eastAsia="Times New Roman" w:hAnsi="Century Gothic" w:cs="Arial"/>
          <w:b/>
          <w:sz w:val="18"/>
          <w:szCs w:val="18"/>
          <w:lang w:val="pt-PT" w:eastAsia="es-EC"/>
        </w:rPr>
        <w:t>202</w:t>
      </w:r>
      <w:r w:rsidR="001351EE" w:rsidRPr="007F4FC5">
        <w:rPr>
          <w:rFonts w:ascii="Century Gothic" w:eastAsia="Times New Roman" w:hAnsi="Century Gothic" w:cs="Arial"/>
          <w:b/>
          <w:sz w:val="18"/>
          <w:szCs w:val="18"/>
          <w:lang w:val="pt-PT" w:eastAsia="es-EC"/>
        </w:rPr>
        <w:t>6</w:t>
      </w:r>
    </w:p>
    <w:p w14:paraId="331C9F6D" w14:textId="77777777" w:rsidR="00892BC9" w:rsidRPr="007F4FC5" w:rsidRDefault="00892BC9" w:rsidP="00892BC9">
      <w:pPr>
        <w:jc w:val="center"/>
        <w:rPr>
          <w:rFonts w:ascii="Century Gothic" w:eastAsia="Times New Roman" w:hAnsi="Century Gothic" w:cs="Arial"/>
          <w:b/>
          <w:sz w:val="18"/>
          <w:szCs w:val="18"/>
          <w:lang w:val="pt-PT" w:eastAsia="es-EC"/>
        </w:rPr>
      </w:pPr>
    </w:p>
    <w:p w14:paraId="6C1CEE03" w14:textId="77777777" w:rsidR="00892BC9" w:rsidRPr="007F4FC5" w:rsidRDefault="00892BC9" w:rsidP="00892BC9">
      <w:pPr>
        <w:jc w:val="center"/>
        <w:rPr>
          <w:rFonts w:ascii="Century Gothic" w:eastAsia="Times New Roman" w:hAnsi="Century Gothic" w:cs="Arial"/>
          <w:b/>
          <w:sz w:val="18"/>
          <w:szCs w:val="18"/>
          <w:lang w:val="es-ES_tradnl" w:eastAsia="es-EC"/>
        </w:rPr>
      </w:pPr>
      <w:r w:rsidRPr="007F4FC5">
        <w:rPr>
          <w:rFonts w:ascii="Century Gothic" w:eastAsia="Times New Roman" w:hAnsi="Century Gothic" w:cs="Arial"/>
          <w:b/>
          <w:sz w:val="18"/>
          <w:szCs w:val="18"/>
          <w:lang w:val="es-ES_tradnl" w:eastAsia="es-EC"/>
        </w:rPr>
        <w:t>INVITACIÓN</w:t>
      </w:r>
    </w:p>
    <w:p w14:paraId="2CE3EBFE" w14:textId="77777777" w:rsidR="00892BC9" w:rsidRPr="007F4FC5" w:rsidRDefault="00892BC9" w:rsidP="00892BC9">
      <w:pPr>
        <w:jc w:val="center"/>
        <w:rPr>
          <w:rFonts w:ascii="Century Gothic" w:eastAsia="Times New Roman" w:hAnsi="Century Gothic" w:cs="Arial"/>
          <w:b/>
          <w:sz w:val="18"/>
          <w:szCs w:val="18"/>
          <w:lang w:val="es-ES_tradnl" w:eastAsia="es-EC"/>
        </w:rPr>
      </w:pPr>
    </w:p>
    <w:p w14:paraId="3EE12F56" w14:textId="17A1F35E" w:rsidR="00892BC9" w:rsidRPr="007F4FC5" w:rsidRDefault="00892BC9" w:rsidP="00892BC9">
      <w:pPr>
        <w:jc w:val="both"/>
        <w:rPr>
          <w:rFonts w:ascii="Century Gothic" w:eastAsia="Times New Roman" w:hAnsi="Century Gothic" w:cs="Arial"/>
          <w:sz w:val="18"/>
          <w:szCs w:val="18"/>
          <w:lang w:val="es-ES_tradnl" w:eastAsia="es-EC"/>
        </w:rPr>
      </w:pPr>
      <w:r w:rsidRPr="007F4FC5">
        <w:rPr>
          <w:rFonts w:ascii="Century Gothic" w:eastAsia="Times New Roman" w:hAnsi="Century Gothic" w:cs="Arial"/>
          <w:sz w:val="18"/>
          <w:szCs w:val="18"/>
          <w:lang w:val="es-ES_tradnl" w:eastAsia="es-EC"/>
        </w:rPr>
        <w:t xml:space="preserve">La Sociedad de Lucha Contra el Cáncer del Ecuador, Solca Núcleo de Loja, invita a las personas naturales y/o jurídicas nacionales o extranjeras, domiciliadas en el país y legalmente capacitadas a participar en el </w:t>
      </w:r>
      <w:r w:rsidRPr="007F4FC5">
        <w:rPr>
          <w:rFonts w:ascii="Century Gothic" w:eastAsia="Times New Roman" w:hAnsi="Century Gothic" w:cs="Arial"/>
          <w:b/>
          <w:sz w:val="18"/>
          <w:szCs w:val="18"/>
          <w:lang w:val="es-ES_tradnl" w:eastAsia="es-EC"/>
        </w:rPr>
        <w:t>CONCURSO DE COMPARACIÓN DE OFERTAS PARA</w:t>
      </w:r>
      <w:r w:rsidRPr="007F4FC5">
        <w:rPr>
          <w:rFonts w:ascii="Century Gothic" w:eastAsia="Times New Roman" w:hAnsi="Century Gothic" w:cs="Arial"/>
          <w:sz w:val="18"/>
          <w:szCs w:val="18"/>
          <w:lang w:val="es-ES_tradnl" w:eastAsia="es-EC"/>
        </w:rPr>
        <w:t xml:space="preserve">: </w:t>
      </w:r>
    </w:p>
    <w:p w14:paraId="05AC5550" w14:textId="77777777" w:rsidR="003B7FE3" w:rsidRPr="007F4FC5" w:rsidRDefault="003B7FE3" w:rsidP="00C90B0B">
      <w:pPr>
        <w:rPr>
          <w:rFonts w:ascii="Century Gothic" w:eastAsia="Times New Roman" w:hAnsi="Century Gothic" w:cs="Arial"/>
          <w:b/>
          <w:sz w:val="18"/>
          <w:szCs w:val="18"/>
          <w:lang w:val="es-ES_tradnl" w:eastAsia="es-EC"/>
        </w:rPr>
      </w:pPr>
    </w:p>
    <w:p w14:paraId="31B8E69D" w14:textId="2FB5A151" w:rsidR="001351EE" w:rsidRPr="007F4FC5" w:rsidRDefault="00BC300E" w:rsidP="001351EE">
      <w:pPr>
        <w:jc w:val="center"/>
        <w:rPr>
          <w:rFonts w:ascii="Century Gothic" w:hAnsi="Century Gothic" w:cs="Arial"/>
          <w:b/>
          <w:bCs/>
          <w:kern w:val="3"/>
          <w:sz w:val="18"/>
          <w:szCs w:val="18"/>
          <w:lang w:val="es-ES_tradnl" w:eastAsia="en-US"/>
        </w:rPr>
      </w:pPr>
      <w:r w:rsidRPr="007F4FC5">
        <w:rPr>
          <w:rFonts w:ascii="Century Gothic" w:hAnsi="Century Gothic" w:cs="Arial"/>
          <w:b/>
          <w:bCs/>
          <w:kern w:val="3"/>
          <w:sz w:val="18"/>
          <w:szCs w:val="18"/>
          <w:lang w:val="es-ES_tradnl" w:eastAsia="en-US"/>
        </w:rPr>
        <w:t>CONSULTORIA PARA EL PROYECTO DE MODERNIZACIÓN TECNOLÓGICA: INFRAESTRUCTURA DE RED, SISTEMAS Y CIBERSEGURIDAD PARA SOLCA NÚCLEO DE LOJA</w:t>
      </w:r>
    </w:p>
    <w:p w14:paraId="0446918D" w14:textId="77777777" w:rsidR="001351EE" w:rsidRPr="007F4FC5" w:rsidRDefault="001351EE" w:rsidP="00892BC9">
      <w:pPr>
        <w:rPr>
          <w:rFonts w:ascii="Century Gothic" w:hAnsi="Century Gothic" w:cs="Arial"/>
          <w:b/>
          <w:bCs/>
          <w:kern w:val="3"/>
          <w:sz w:val="18"/>
          <w:szCs w:val="18"/>
          <w:lang w:val="es-ES_tradnl" w:eastAsia="en-US"/>
        </w:rPr>
      </w:pPr>
    </w:p>
    <w:p w14:paraId="1CAA4371" w14:textId="3FB46594" w:rsidR="00892BC9" w:rsidRPr="007F4FC5" w:rsidRDefault="005F120D" w:rsidP="00892BC9">
      <w:pPr>
        <w:rPr>
          <w:rFonts w:ascii="Century Gothic" w:eastAsia="Times New Roman" w:hAnsi="Century Gothic" w:cs="Arial"/>
          <w:b/>
          <w:sz w:val="18"/>
          <w:szCs w:val="18"/>
          <w:lang w:val="es-ES_tradnl" w:eastAsia="es-EC"/>
        </w:rPr>
      </w:pPr>
      <w:r w:rsidRPr="007F4FC5">
        <w:rPr>
          <w:rFonts w:ascii="Century Gothic" w:eastAsia="Times New Roman" w:hAnsi="Century Gothic" w:cs="Arial"/>
          <w:b/>
          <w:sz w:val="18"/>
          <w:szCs w:val="18"/>
          <w:u w:val="single"/>
          <w:lang w:val="es-ES_tradnl" w:eastAsia="es-EC"/>
        </w:rPr>
        <w:t>CONDICIONES GENERALES</w:t>
      </w:r>
      <w:r w:rsidRPr="007F4FC5">
        <w:rPr>
          <w:rFonts w:ascii="Century Gothic" w:eastAsia="Times New Roman" w:hAnsi="Century Gothic" w:cs="Arial"/>
          <w:b/>
          <w:sz w:val="18"/>
          <w:szCs w:val="18"/>
          <w:lang w:val="es-ES_tradnl" w:eastAsia="es-EC"/>
        </w:rPr>
        <w:t>:</w:t>
      </w:r>
    </w:p>
    <w:p w14:paraId="6FE0B010" w14:textId="77777777" w:rsidR="000F3E00" w:rsidRPr="007F4FC5" w:rsidRDefault="000F3E00" w:rsidP="00892BC9">
      <w:pPr>
        <w:rPr>
          <w:rFonts w:ascii="Century Gothic" w:eastAsia="Times New Roman" w:hAnsi="Century Gothic" w:cs="Arial"/>
          <w:b/>
          <w:sz w:val="18"/>
          <w:szCs w:val="18"/>
          <w:lang w:val="es-ES_tradnl" w:eastAsia="es-EC"/>
        </w:rPr>
      </w:pPr>
    </w:p>
    <w:p w14:paraId="4AEA0909" w14:textId="77777777" w:rsidR="00892BC9" w:rsidRPr="007F4FC5" w:rsidRDefault="00892BC9" w:rsidP="00466074">
      <w:pPr>
        <w:pStyle w:val="Prrafodelista"/>
        <w:numPr>
          <w:ilvl w:val="0"/>
          <w:numId w:val="3"/>
        </w:numPr>
        <w:jc w:val="both"/>
        <w:rPr>
          <w:rFonts w:ascii="Century Gothic" w:eastAsia="Times New Roman" w:hAnsi="Century Gothic" w:cs="Arial"/>
          <w:bCs/>
          <w:sz w:val="18"/>
          <w:szCs w:val="18"/>
          <w:lang w:val="es-ES_tradnl" w:eastAsia="es-EC"/>
        </w:rPr>
      </w:pPr>
      <w:r w:rsidRPr="007F4FC5">
        <w:rPr>
          <w:rFonts w:ascii="Century Gothic" w:eastAsia="Times New Roman" w:hAnsi="Century Gothic" w:cs="Arial"/>
          <w:bCs/>
          <w:sz w:val="18"/>
          <w:szCs w:val="18"/>
          <w:lang w:val="es-ES_tradnl" w:eastAsia="es-EC"/>
        </w:rPr>
        <w:t>SOLCA Núcleo de Loja puede declarar desierto el proceso en caso de no convenir a los intereses institucionales.</w:t>
      </w:r>
    </w:p>
    <w:p w14:paraId="0F6986F3" w14:textId="135CCEE5" w:rsidR="00892BC9" w:rsidRPr="007F4FC5" w:rsidRDefault="00892BC9" w:rsidP="00892BC9">
      <w:pPr>
        <w:pStyle w:val="Prrafodelista"/>
        <w:numPr>
          <w:ilvl w:val="0"/>
          <w:numId w:val="3"/>
        </w:numPr>
        <w:jc w:val="both"/>
        <w:rPr>
          <w:rFonts w:ascii="Century Gothic" w:eastAsia="MS Gothic" w:hAnsi="Century Gothic" w:cs="Arial"/>
          <w:sz w:val="18"/>
          <w:szCs w:val="18"/>
          <w:lang w:val="es-ES_tradnl"/>
        </w:rPr>
      </w:pPr>
      <w:r w:rsidRPr="007F4FC5">
        <w:rPr>
          <w:rFonts w:ascii="Century Gothic" w:eastAsia="Times New Roman" w:hAnsi="Century Gothic" w:cs="Arial"/>
          <w:bCs/>
          <w:sz w:val="18"/>
          <w:szCs w:val="18"/>
          <w:lang w:val="es-ES_tradnl" w:eastAsia="es-EC"/>
        </w:rPr>
        <w:t>El procedimiento</w:t>
      </w:r>
      <w:r w:rsidRPr="007F4FC5">
        <w:rPr>
          <w:rFonts w:ascii="Century Gothic" w:eastAsia="MS Gothic" w:hAnsi="Century Gothic" w:cs="Arial"/>
          <w:sz w:val="18"/>
          <w:szCs w:val="18"/>
          <w:lang w:val="es-ES_tradnl"/>
        </w:rPr>
        <w:t xml:space="preserve"> se ceñirá a las disposiciones del Reglamento Interno para la Adquisición de Bienes, Fármacos, Insumos y Equipos Médicos, Contratación de Obras y Prestación de Servicios incluidos los de Consultoría para SOLCA Núcleo de Loja.</w:t>
      </w:r>
    </w:p>
    <w:p w14:paraId="5E6AC23C" w14:textId="34C86D56" w:rsidR="00892BC9" w:rsidRPr="007F4FC5" w:rsidRDefault="00892BC9" w:rsidP="00892BC9">
      <w:pPr>
        <w:pStyle w:val="Prrafodelista"/>
        <w:numPr>
          <w:ilvl w:val="0"/>
          <w:numId w:val="3"/>
        </w:numPr>
        <w:jc w:val="both"/>
        <w:rPr>
          <w:rFonts w:ascii="Century Gothic" w:eastAsia="MS Gothic" w:hAnsi="Century Gothic" w:cs="Arial"/>
          <w:sz w:val="18"/>
          <w:szCs w:val="18"/>
          <w:lang w:val="es-ES_tradnl"/>
        </w:rPr>
      </w:pPr>
      <w:r w:rsidRPr="007F4FC5">
        <w:rPr>
          <w:rFonts w:ascii="Century Gothic" w:eastAsia="MS Gothic" w:hAnsi="Century Gothic" w:cs="Arial"/>
          <w:sz w:val="18"/>
          <w:szCs w:val="18"/>
          <w:lang w:val="es-ES_tradnl"/>
        </w:rPr>
        <w:t>Solca Núcleo de Loja puede solicitar aclaraciones de las ofertas previo a la adjudicación</w:t>
      </w:r>
      <w:r w:rsidR="000044E6" w:rsidRPr="007F4FC5">
        <w:rPr>
          <w:rFonts w:ascii="Century Gothic" w:eastAsia="MS Gothic" w:hAnsi="Century Gothic" w:cs="Arial"/>
          <w:sz w:val="18"/>
          <w:szCs w:val="18"/>
          <w:lang w:val="es-ES_tradnl"/>
        </w:rPr>
        <w:t>.</w:t>
      </w:r>
    </w:p>
    <w:p w14:paraId="652C7C4B" w14:textId="70817008" w:rsidR="00892BC9" w:rsidRPr="007F4FC5" w:rsidRDefault="00892BC9" w:rsidP="00892BC9">
      <w:pPr>
        <w:pStyle w:val="Prrafodelista"/>
        <w:numPr>
          <w:ilvl w:val="0"/>
          <w:numId w:val="3"/>
        </w:numPr>
        <w:jc w:val="both"/>
        <w:rPr>
          <w:rFonts w:ascii="Century Gothic" w:hAnsi="Century Gothic" w:cs="Arial"/>
          <w:bCs/>
          <w:sz w:val="18"/>
          <w:szCs w:val="18"/>
          <w:lang w:val="es-ES_tradnl"/>
        </w:rPr>
      </w:pPr>
      <w:r w:rsidRPr="007F4FC5">
        <w:rPr>
          <w:rFonts w:ascii="Century Gothic" w:hAnsi="Century Gothic" w:cs="Arial"/>
          <w:b/>
          <w:sz w:val="18"/>
          <w:szCs w:val="18"/>
          <w:lang w:val="es-ES_tradnl"/>
        </w:rPr>
        <w:t>Plazo de entrega:</w:t>
      </w:r>
      <w:r w:rsidRPr="007F4FC5">
        <w:rPr>
          <w:rFonts w:ascii="Century Gothic" w:hAnsi="Century Gothic" w:cs="Arial"/>
          <w:bCs/>
          <w:sz w:val="18"/>
          <w:szCs w:val="18"/>
          <w:lang w:val="es-ES_tradnl"/>
        </w:rPr>
        <w:t xml:space="preserve"> Las ofertas se recibirán en </w:t>
      </w:r>
      <w:r w:rsidR="00B46C42" w:rsidRPr="007F4FC5">
        <w:rPr>
          <w:rFonts w:ascii="Century Gothic" w:hAnsi="Century Gothic" w:cs="Arial"/>
          <w:bCs/>
          <w:sz w:val="18"/>
          <w:szCs w:val="18"/>
          <w:lang w:val="es-ES_tradnl"/>
        </w:rPr>
        <w:t>sobre cerrado</w:t>
      </w:r>
      <w:r w:rsidR="00882A0C" w:rsidRPr="007F4FC5">
        <w:rPr>
          <w:rFonts w:ascii="Century Gothic" w:hAnsi="Century Gothic" w:cs="Arial"/>
          <w:bCs/>
          <w:sz w:val="18"/>
          <w:szCs w:val="18"/>
          <w:lang w:val="es-ES_tradnl"/>
        </w:rPr>
        <w:t xml:space="preserve"> en </w:t>
      </w:r>
      <w:r w:rsidR="005902DE" w:rsidRPr="007F4FC5">
        <w:rPr>
          <w:rFonts w:ascii="Century Gothic" w:hAnsi="Century Gothic" w:cs="Arial"/>
          <w:bCs/>
          <w:sz w:val="18"/>
          <w:szCs w:val="18"/>
          <w:lang w:val="es-ES_tradnl"/>
        </w:rPr>
        <w:t>la secretaria de la presidencia</w:t>
      </w:r>
      <w:r w:rsidR="00882A0C" w:rsidRPr="007F4FC5">
        <w:rPr>
          <w:rFonts w:ascii="Century Gothic" w:hAnsi="Century Gothic" w:cs="Arial"/>
          <w:bCs/>
          <w:sz w:val="18"/>
          <w:szCs w:val="18"/>
          <w:lang w:val="es-ES_tradnl"/>
        </w:rPr>
        <w:t xml:space="preserve"> de SOLCA Núcleo de Loja </w:t>
      </w:r>
      <w:r w:rsidRPr="007F4FC5">
        <w:rPr>
          <w:rFonts w:ascii="Century Gothic" w:hAnsi="Century Gothic" w:cs="Arial"/>
          <w:bCs/>
          <w:sz w:val="18"/>
          <w:szCs w:val="18"/>
          <w:lang w:val="es-ES_tradnl"/>
        </w:rPr>
        <w:t>hasta las</w:t>
      </w:r>
      <w:r w:rsidR="002D1888" w:rsidRPr="007F4FC5">
        <w:rPr>
          <w:rFonts w:ascii="Century Gothic" w:hAnsi="Century Gothic" w:cs="Arial"/>
          <w:bCs/>
          <w:sz w:val="18"/>
          <w:szCs w:val="18"/>
          <w:lang w:val="es-ES_tradnl"/>
        </w:rPr>
        <w:t xml:space="preserve"> </w:t>
      </w:r>
      <w:r w:rsidR="002D1888" w:rsidRPr="007F4FC5">
        <w:rPr>
          <w:rFonts w:ascii="Century Gothic" w:hAnsi="Century Gothic" w:cs="Arial"/>
          <w:b/>
          <w:sz w:val="18"/>
          <w:szCs w:val="18"/>
          <w:lang w:val="es-ES_tradnl"/>
        </w:rPr>
        <w:t>1</w:t>
      </w:r>
      <w:r w:rsidR="005902DE" w:rsidRPr="007F4FC5">
        <w:rPr>
          <w:rFonts w:ascii="Century Gothic" w:hAnsi="Century Gothic" w:cs="Arial"/>
          <w:b/>
          <w:sz w:val="18"/>
          <w:szCs w:val="18"/>
          <w:lang w:val="es-ES_tradnl"/>
        </w:rPr>
        <w:t>3</w:t>
      </w:r>
      <w:r w:rsidRPr="007F4FC5">
        <w:rPr>
          <w:rFonts w:ascii="Century Gothic" w:hAnsi="Century Gothic" w:cs="Arial"/>
          <w:b/>
          <w:sz w:val="18"/>
          <w:szCs w:val="18"/>
          <w:lang w:val="es-ES_tradnl"/>
        </w:rPr>
        <w:t xml:space="preserve">H00 del </w:t>
      </w:r>
      <w:r w:rsidR="009432DA" w:rsidRPr="007F4FC5">
        <w:rPr>
          <w:rFonts w:ascii="Century Gothic" w:hAnsi="Century Gothic" w:cs="Arial"/>
          <w:b/>
          <w:sz w:val="18"/>
          <w:szCs w:val="18"/>
          <w:lang w:val="es-ES_tradnl"/>
        </w:rPr>
        <w:t xml:space="preserve"> </w:t>
      </w:r>
      <w:r w:rsidR="006021CE">
        <w:rPr>
          <w:rFonts w:ascii="Century Gothic" w:hAnsi="Century Gothic" w:cs="Arial"/>
          <w:b/>
          <w:sz w:val="18"/>
          <w:szCs w:val="18"/>
          <w:lang w:val="es-ES_tradnl"/>
        </w:rPr>
        <w:t xml:space="preserve">01 de septiembre de </w:t>
      </w:r>
      <w:r w:rsidR="00C07F67" w:rsidRPr="007F4FC5">
        <w:rPr>
          <w:rFonts w:ascii="Century Gothic" w:hAnsi="Century Gothic" w:cs="Arial"/>
          <w:b/>
          <w:sz w:val="18"/>
          <w:szCs w:val="18"/>
          <w:lang w:val="es-ES_tradnl"/>
        </w:rPr>
        <w:t>2026</w:t>
      </w:r>
      <w:r w:rsidRPr="007F4FC5">
        <w:rPr>
          <w:rFonts w:ascii="Century Gothic" w:hAnsi="Century Gothic" w:cs="Arial"/>
          <w:bCs/>
          <w:sz w:val="18"/>
          <w:szCs w:val="18"/>
          <w:lang w:val="es-ES_tradnl"/>
        </w:rPr>
        <w:t>. No se recibirán ofertas fuera del plazo y hora indicada.</w:t>
      </w:r>
    </w:p>
    <w:p w14:paraId="76A9349E" w14:textId="77777777" w:rsidR="00892BC9" w:rsidRPr="007F4FC5" w:rsidRDefault="00892BC9" w:rsidP="00892BC9">
      <w:pPr>
        <w:jc w:val="both"/>
        <w:rPr>
          <w:rFonts w:ascii="Century Gothic" w:hAnsi="Century Gothic" w:cs="Arial"/>
          <w:b/>
          <w:bCs/>
          <w:sz w:val="18"/>
          <w:szCs w:val="18"/>
          <w:u w:val="single"/>
          <w:lang w:val="es-ES_tradnl"/>
        </w:rPr>
      </w:pPr>
    </w:p>
    <w:p w14:paraId="54547667" w14:textId="283B97D5" w:rsidR="00892BC9" w:rsidRPr="007F4FC5" w:rsidRDefault="005F120D" w:rsidP="00892BC9">
      <w:pPr>
        <w:jc w:val="both"/>
        <w:rPr>
          <w:rFonts w:ascii="Century Gothic" w:hAnsi="Century Gothic" w:cs="Arial"/>
          <w:b/>
          <w:bCs/>
          <w:sz w:val="18"/>
          <w:szCs w:val="18"/>
          <w:u w:val="single"/>
          <w:lang w:val="es-ES_tradnl"/>
        </w:rPr>
      </w:pPr>
      <w:r w:rsidRPr="007F4FC5">
        <w:rPr>
          <w:rFonts w:ascii="Century Gothic" w:hAnsi="Century Gothic" w:cs="Arial"/>
          <w:b/>
          <w:bCs/>
          <w:sz w:val="18"/>
          <w:szCs w:val="18"/>
          <w:u w:val="single"/>
          <w:lang w:val="es-ES_tradnl"/>
        </w:rPr>
        <w:t xml:space="preserve">REQUERIMIENTOS GENERALES DE LA OFERTA: </w:t>
      </w:r>
    </w:p>
    <w:p w14:paraId="474F2190" w14:textId="77777777" w:rsidR="00892BC9" w:rsidRPr="007F4FC5" w:rsidRDefault="00892BC9" w:rsidP="00892BC9">
      <w:pPr>
        <w:jc w:val="both"/>
        <w:rPr>
          <w:rFonts w:ascii="Century Gothic" w:hAnsi="Century Gothic" w:cs="Arial"/>
          <w:bCs/>
          <w:sz w:val="18"/>
          <w:szCs w:val="18"/>
          <w:lang w:val="es-ES_tradnl"/>
        </w:rPr>
      </w:pPr>
    </w:p>
    <w:p w14:paraId="78F7A087" w14:textId="77777777" w:rsidR="005F120D" w:rsidRPr="007F4FC5" w:rsidRDefault="005F120D" w:rsidP="005F120D">
      <w:pPr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sz w:val="18"/>
          <w:szCs w:val="18"/>
          <w:lang w:val="es-EC"/>
        </w:rPr>
        <w:t>Los oferentes deberán adjuntar a su propuesta la siguiente documentación:</w:t>
      </w:r>
    </w:p>
    <w:p w14:paraId="4ED65CF8" w14:textId="77777777" w:rsidR="005F120D" w:rsidRPr="007F4FC5" w:rsidRDefault="005F120D" w:rsidP="005F120D">
      <w:pPr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</w:p>
    <w:p w14:paraId="10B96EBD" w14:textId="77777777" w:rsidR="005F120D" w:rsidRPr="007F4FC5" w:rsidRDefault="005F120D" w:rsidP="005F120D">
      <w:pPr>
        <w:pStyle w:val="Ttulo1"/>
        <w:rPr>
          <w:rFonts w:ascii="Century Gothic" w:hAnsi="Century Gothic"/>
          <w:b w:val="0"/>
          <w:sz w:val="18"/>
          <w:szCs w:val="18"/>
        </w:rPr>
      </w:pPr>
      <w:r w:rsidRPr="007F4FC5">
        <w:rPr>
          <w:rFonts w:ascii="Century Gothic" w:hAnsi="Century Gothic"/>
          <w:b w:val="0"/>
          <w:sz w:val="18"/>
          <w:szCs w:val="18"/>
        </w:rPr>
        <w:t>Carta de presentación que detalle nombre completo del representante legal de la empresa o persona natural, dirección completa, números telefónicos (convencional y celular) y correo electrónico.</w:t>
      </w:r>
    </w:p>
    <w:p w14:paraId="34D9F791" w14:textId="77777777" w:rsidR="005F120D" w:rsidRPr="007F4FC5" w:rsidRDefault="005F120D" w:rsidP="005F120D">
      <w:pPr>
        <w:pStyle w:val="Ttulo1"/>
        <w:rPr>
          <w:rFonts w:ascii="Century Gothic" w:hAnsi="Century Gothic"/>
          <w:b w:val="0"/>
          <w:sz w:val="18"/>
          <w:szCs w:val="18"/>
        </w:rPr>
      </w:pPr>
      <w:r w:rsidRPr="007F4FC5">
        <w:rPr>
          <w:rFonts w:ascii="Century Gothic" w:hAnsi="Century Gothic"/>
          <w:b w:val="0"/>
          <w:sz w:val="18"/>
          <w:szCs w:val="18"/>
        </w:rPr>
        <w:t>Documento del Registro Único de Contribuyentes (RUC).</w:t>
      </w:r>
    </w:p>
    <w:p w14:paraId="7D3F3030" w14:textId="1C5EE7C5" w:rsidR="005F120D" w:rsidRPr="007F4FC5" w:rsidRDefault="005F120D" w:rsidP="005F120D">
      <w:pPr>
        <w:pStyle w:val="Ttulo1"/>
        <w:rPr>
          <w:rFonts w:ascii="Century Gothic" w:hAnsi="Century Gothic"/>
          <w:b w:val="0"/>
          <w:sz w:val="18"/>
          <w:szCs w:val="18"/>
        </w:rPr>
      </w:pPr>
      <w:r w:rsidRPr="007F4FC5">
        <w:rPr>
          <w:rFonts w:ascii="Century Gothic" w:hAnsi="Century Gothic"/>
          <w:b w:val="0"/>
          <w:sz w:val="18"/>
          <w:szCs w:val="18"/>
        </w:rPr>
        <w:t>Certificaciones profesionales del equipo consultor: El equipo de consultoría deberá estar integrado mínimo por los siguientes perfiles:</w:t>
      </w:r>
    </w:p>
    <w:p w14:paraId="4A772006" w14:textId="77777777" w:rsidR="005F120D" w:rsidRPr="007F4FC5" w:rsidRDefault="005F120D" w:rsidP="005F120D">
      <w:pPr>
        <w:pStyle w:val="Prrafodelista"/>
        <w:numPr>
          <w:ilvl w:val="2"/>
          <w:numId w:val="1"/>
        </w:numPr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bCs/>
          <w:sz w:val="18"/>
          <w:szCs w:val="18"/>
          <w:lang w:val="es-EC"/>
        </w:rPr>
        <w:t>Líder de consultoría / PM</w:t>
      </w:r>
    </w:p>
    <w:p w14:paraId="571463EA" w14:textId="77777777" w:rsidR="005F120D" w:rsidRPr="007F4FC5" w:rsidRDefault="005F120D" w:rsidP="005F120D">
      <w:pPr>
        <w:pStyle w:val="Prrafodelista"/>
        <w:numPr>
          <w:ilvl w:val="2"/>
          <w:numId w:val="1"/>
        </w:numPr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bCs/>
          <w:sz w:val="18"/>
          <w:szCs w:val="18"/>
          <w:lang w:val="es-EC"/>
        </w:rPr>
        <w:t>Analista de negocios y Procesos (BA)</w:t>
      </w:r>
    </w:p>
    <w:p w14:paraId="4449EAC3" w14:textId="77777777" w:rsidR="005F120D" w:rsidRPr="007F4FC5" w:rsidRDefault="005F120D" w:rsidP="005F120D">
      <w:pPr>
        <w:pStyle w:val="Prrafodelista"/>
        <w:numPr>
          <w:ilvl w:val="2"/>
          <w:numId w:val="1"/>
        </w:numPr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bCs/>
          <w:sz w:val="18"/>
          <w:szCs w:val="18"/>
          <w:lang w:val="es-EC"/>
        </w:rPr>
        <w:t>Arquitecto de software</w:t>
      </w:r>
    </w:p>
    <w:p w14:paraId="62C0241D" w14:textId="77777777" w:rsidR="005F120D" w:rsidRPr="007F4FC5" w:rsidRDefault="005F120D" w:rsidP="005F120D">
      <w:pPr>
        <w:pStyle w:val="Prrafodelista"/>
        <w:numPr>
          <w:ilvl w:val="2"/>
          <w:numId w:val="1"/>
        </w:numPr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bCs/>
          <w:sz w:val="18"/>
          <w:szCs w:val="18"/>
          <w:lang w:val="es-EC"/>
        </w:rPr>
        <w:t>Especialista en QA</w:t>
      </w:r>
    </w:p>
    <w:p w14:paraId="00364E3F" w14:textId="77777777" w:rsidR="005F120D" w:rsidRPr="007F4FC5" w:rsidRDefault="005F120D" w:rsidP="005F120D">
      <w:pPr>
        <w:pStyle w:val="Prrafodelista"/>
        <w:numPr>
          <w:ilvl w:val="2"/>
          <w:numId w:val="1"/>
        </w:numPr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sz w:val="18"/>
          <w:szCs w:val="18"/>
          <w:lang w:val="es-EC"/>
        </w:rPr>
        <w:t>Especialista en redes y telecomunicaciones</w:t>
      </w:r>
    </w:p>
    <w:p w14:paraId="3E6474F8" w14:textId="77777777" w:rsidR="005F120D" w:rsidRPr="007F4FC5" w:rsidRDefault="005F120D" w:rsidP="005F120D">
      <w:pPr>
        <w:pStyle w:val="Prrafodelista"/>
        <w:numPr>
          <w:ilvl w:val="2"/>
          <w:numId w:val="1"/>
        </w:numPr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sz w:val="18"/>
          <w:szCs w:val="18"/>
          <w:lang w:val="es-EC"/>
        </w:rPr>
        <w:t>Especialista en seguridad de la información</w:t>
      </w:r>
    </w:p>
    <w:p w14:paraId="2EE81CC5" w14:textId="77777777" w:rsidR="005F120D" w:rsidRPr="007F4FC5" w:rsidRDefault="005F120D" w:rsidP="005F120D">
      <w:pPr>
        <w:ind w:left="720"/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</w:p>
    <w:p w14:paraId="19A48F28" w14:textId="77777777" w:rsidR="005F120D" w:rsidRPr="007F4FC5" w:rsidRDefault="005F120D" w:rsidP="005F120D">
      <w:pPr>
        <w:numPr>
          <w:ilvl w:val="1"/>
          <w:numId w:val="1"/>
        </w:numPr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sz w:val="18"/>
          <w:szCs w:val="18"/>
          <w:lang w:val="es-EC"/>
        </w:rPr>
        <w:t>Títulos profesionales en Ingeniería en Sistemas, Computación, Electrónica, Telecomunicaciones o carreras afines.</w:t>
      </w:r>
    </w:p>
    <w:p w14:paraId="59149FFC" w14:textId="77777777" w:rsidR="005F120D" w:rsidRPr="007F4FC5" w:rsidRDefault="005F120D" w:rsidP="005F120D">
      <w:pPr>
        <w:numPr>
          <w:ilvl w:val="1"/>
          <w:numId w:val="1"/>
        </w:numPr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sz w:val="18"/>
          <w:szCs w:val="18"/>
          <w:lang w:val="es-EC"/>
        </w:rPr>
        <w:t>Certificaciones internacionales deseables (PMP, ISO 27001 Lead Implementer/Auditor, CISA, CISSP, CCNA/CCNP, ITIL) o experiencia demostrada.</w:t>
      </w:r>
    </w:p>
    <w:p w14:paraId="074A7811" w14:textId="77777777" w:rsidR="005F120D" w:rsidRPr="007F4FC5" w:rsidRDefault="005F120D" w:rsidP="005F120D">
      <w:pPr>
        <w:numPr>
          <w:ilvl w:val="1"/>
          <w:numId w:val="1"/>
        </w:numPr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sz w:val="18"/>
          <w:szCs w:val="18"/>
          <w:lang w:val="es-EC"/>
        </w:rPr>
        <w:t>Títulos de posgrado deseables (Maestrías en Gestión de Proyectos, Administración de TI, Seguridad Informática, Redes y Telecomunicaciones) o experiencia demostrada.</w:t>
      </w:r>
    </w:p>
    <w:p w14:paraId="4EECDEC5" w14:textId="77777777" w:rsidR="005F120D" w:rsidRPr="007F4FC5" w:rsidRDefault="005F120D" w:rsidP="005F120D">
      <w:pPr>
        <w:numPr>
          <w:ilvl w:val="1"/>
          <w:numId w:val="1"/>
        </w:numPr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sz w:val="18"/>
          <w:szCs w:val="18"/>
          <w:lang w:val="es-EC"/>
        </w:rPr>
        <w:t xml:space="preserve">Carta compromiso de los profesionales vinculados a los servicios con el oferente </w:t>
      </w:r>
    </w:p>
    <w:p w14:paraId="702B070D" w14:textId="77777777" w:rsidR="005F120D" w:rsidRPr="007F4FC5" w:rsidRDefault="005F120D" w:rsidP="005F120D">
      <w:pPr>
        <w:ind w:left="1440"/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</w:p>
    <w:p w14:paraId="3DBA759C" w14:textId="77777777" w:rsidR="005F120D" w:rsidRPr="007F4FC5" w:rsidRDefault="005F120D" w:rsidP="005F120D">
      <w:pPr>
        <w:pStyle w:val="Ttulo1"/>
        <w:rPr>
          <w:rFonts w:ascii="Century Gothic" w:hAnsi="Century Gothic"/>
          <w:sz w:val="18"/>
          <w:szCs w:val="18"/>
        </w:rPr>
      </w:pPr>
      <w:r w:rsidRPr="007F4FC5">
        <w:rPr>
          <w:rFonts w:ascii="Century Gothic" w:hAnsi="Century Gothic"/>
          <w:bCs/>
          <w:sz w:val="18"/>
          <w:szCs w:val="18"/>
        </w:rPr>
        <w:t>Experiencia profesional</w:t>
      </w:r>
      <w:r w:rsidRPr="007F4FC5">
        <w:rPr>
          <w:rFonts w:ascii="Century Gothic" w:hAnsi="Century Gothic"/>
          <w:sz w:val="18"/>
          <w:szCs w:val="18"/>
        </w:rPr>
        <w:t> en servicios iguales o similares, mediante mínimo 3 certificados:</w:t>
      </w:r>
    </w:p>
    <w:p w14:paraId="353EAD20" w14:textId="77777777" w:rsidR="005F120D" w:rsidRPr="007F4FC5" w:rsidRDefault="005F120D" w:rsidP="005F120D">
      <w:pPr>
        <w:ind w:left="720"/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</w:p>
    <w:p w14:paraId="40847B18" w14:textId="77777777" w:rsidR="005F120D" w:rsidRPr="007F4FC5" w:rsidRDefault="005F120D" w:rsidP="005F120D">
      <w:pPr>
        <w:numPr>
          <w:ilvl w:val="1"/>
          <w:numId w:val="1"/>
        </w:numPr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sz w:val="18"/>
          <w:szCs w:val="18"/>
          <w:lang w:val="es-EC"/>
        </w:rPr>
        <w:t>1 en instituciones del sector salud.</w:t>
      </w:r>
    </w:p>
    <w:p w14:paraId="357312B9" w14:textId="77777777" w:rsidR="005F120D" w:rsidRPr="007F4FC5" w:rsidRDefault="005F120D" w:rsidP="005F120D">
      <w:pPr>
        <w:numPr>
          <w:ilvl w:val="1"/>
          <w:numId w:val="1"/>
        </w:numPr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sz w:val="18"/>
          <w:szCs w:val="18"/>
          <w:lang w:val="es-EC"/>
        </w:rPr>
        <w:t xml:space="preserve">1 en proyectos de infraestructura tecnológica. </w:t>
      </w:r>
    </w:p>
    <w:p w14:paraId="1AA2163B" w14:textId="77777777" w:rsidR="005F120D" w:rsidRPr="007F4FC5" w:rsidRDefault="005F120D" w:rsidP="005F120D">
      <w:pPr>
        <w:numPr>
          <w:ilvl w:val="1"/>
          <w:numId w:val="1"/>
        </w:numPr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sz w:val="18"/>
          <w:szCs w:val="18"/>
          <w:lang w:val="es-EC"/>
        </w:rPr>
        <w:t>1 en proyectos de consultoría o auditoría informática.</w:t>
      </w:r>
    </w:p>
    <w:p w14:paraId="573B92CC" w14:textId="77777777" w:rsidR="005F120D" w:rsidRPr="007F4FC5" w:rsidRDefault="005F120D" w:rsidP="005F120D">
      <w:pPr>
        <w:ind w:left="1440"/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</w:p>
    <w:p w14:paraId="237B933F" w14:textId="77777777" w:rsidR="005F120D" w:rsidRPr="007F4FC5" w:rsidRDefault="005F120D" w:rsidP="005F120D">
      <w:pPr>
        <w:pStyle w:val="Ttulo1"/>
        <w:rPr>
          <w:rFonts w:ascii="Century Gothic" w:hAnsi="Century Gothic"/>
          <w:b w:val="0"/>
          <w:sz w:val="18"/>
          <w:szCs w:val="18"/>
        </w:rPr>
      </w:pPr>
      <w:r w:rsidRPr="007F4FC5">
        <w:rPr>
          <w:rFonts w:ascii="Century Gothic" w:hAnsi="Century Gothic"/>
          <w:b w:val="0"/>
          <w:sz w:val="18"/>
          <w:szCs w:val="18"/>
        </w:rPr>
        <w:lastRenderedPageBreak/>
        <w:t>Declaración de disponibilidad del equipo técnico (carta compromiso de que el personal ofertado ejecutará el proyecto, sin sustituciones no autorizadas).</w:t>
      </w:r>
    </w:p>
    <w:p w14:paraId="56CCAA62" w14:textId="77777777" w:rsidR="005F120D" w:rsidRPr="007F4FC5" w:rsidRDefault="005F120D" w:rsidP="005F120D">
      <w:pPr>
        <w:pStyle w:val="Ttulo1"/>
        <w:rPr>
          <w:rFonts w:ascii="Century Gothic" w:hAnsi="Century Gothic"/>
          <w:b w:val="0"/>
          <w:sz w:val="18"/>
          <w:szCs w:val="18"/>
        </w:rPr>
      </w:pPr>
      <w:r w:rsidRPr="007F4FC5">
        <w:rPr>
          <w:rFonts w:ascii="Century Gothic" w:hAnsi="Century Gothic"/>
          <w:b w:val="0"/>
          <w:sz w:val="18"/>
          <w:szCs w:val="18"/>
        </w:rPr>
        <w:t>Acuerdo de confidencialidad suscrito por el consultor y su equipo.</w:t>
      </w:r>
    </w:p>
    <w:p w14:paraId="6FAFB73B" w14:textId="77777777" w:rsidR="005F120D" w:rsidRPr="007F4FC5" w:rsidRDefault="005F120D" w:rsidP="005F120D">
      <w:pPr>
        <w:rPr>
          <w:rFonts w:ascii="Century Gothic" w:hAnsi="Century Gothic"/>
          <w:sz w:val="18"/>
          <w:szCs w:val="18"/>
          <w:lang w:val="es-ES_tradnl" w:eastAsia="ar-SA"/>
        </w:rPr>
      </w:pPr>
    </w:p>
    <w:p w14:paraId="4672B744" w14:textId="77777777" w:rsidR="005F120D" w:rsidRPr="007F4FC5" w:rsidRDefault="00892BC9" w:rsidP="005F120D">
      <w:pPr>
        <w:jc w:val="both"/>
        <w:rPr>
          <w:rFonts w:ascii="Century Gothic" w:hAnsi="Century Gothic" w:cs="Arial"/>
          <w:bCs/>
          <w:sz w:val="18"/>
          <w:szCs w:val="18"/>
          <w:lang w:val="es-ES_tradnl"/>
        </w:rPr>
      </w:pPr>
      <w:r w:rsidRPr="007F4FC5">
        <w:rPr>
          <w:rFonts w:ascii="Century Gothic" w:hAnsi="Century Gothic" w:cs="Arial"/>
          <w:b/>
          <w:sz w:val="18"/>
          <w:szCs w:val="18"/>
          <w:u w:val="single"/>
          <w:lang w:val="es-ES_tradnl"/>
        </w:rPr>
        <w:t>La oferta debe estar firmada</w:t>
      </w:r>
      <w:r w:rsidRPr="007F4FC5">
        <w:rPr>
          <w:rFonts w:ascii="Century Gothic" w:hAnsi="Century Gothic" w:cs="Arial"/>
          <w:bCs/>
          <w:sz w:val="18"/>
          <w:szCs w:val="18"/>
          <w:lang w:val="es-ES_tradnl"/>
        </w:rPr>
        <w:t xml:space="preserve"> por el oferente (personas naturales), su representante legal o apoderado, </w:t>
      </w:r>
      <w:r w:rsidRPr="007F4FC5">
        <w:rPr>
          <w:rFonts w:ascii="Century Gothic" w:hAnsi="Century Gothic" w:cs="Arial"/>
          <w:b/>
          <w:sz w:val="18"/>
          <w:szCs w:val="18"/>
          <w:u w:val="single"/>
          <w:lang w:val="es-ES_tradnl"/>
        </w:rPr>
        <w:t>caso contrario será desestimada</w:t>
      </w:r>
      <w:r w:rsidRPr="007F4FC5">
        <w:rPr>
          <w:rFonts w:ascii="Century Gothic" w:hAnsi="Century Gothic" w:cs="Arial"/>
          <w:bCs/>
          <w:sz w:val="18"/>
          <w:szCs w:val="18"/>
          <w:lang w:val="es-ES_tradnl"/>
        </w:rPr>
        <w:t>.</w:t>
      </w:r>
    </w:p>
    <w:p w14:paraId="68A1B1BC" w14:textId="77777777" w:rsidR="005F120D" w:rsidRPr="007F4FC5" w:rsidRDefault="005F120D" w:rsidP="005F120D">
      <w:pPr>
        <w:jc w:val="both"/>
        <w:rPr>
          <w:rFonts w:ascii="Century Gothic" w:hAnsi="Century Gothic" w:cs="Arial"/>
          <w:bCs/>
          <w:sz w:val="18"/>
          <w:szCs w:val="18"/>
          <w:lang w:val="es-ES_tradnl"/>
        </w:rPr>
      </w:pPr>
    </w:p>
    <w:p w14:paraId="58EB7EF5" w14:textId="39ED88B1" w:rsidR="00892BC9" w:rsidRPr="007F4FC5" w:rsidRDefault="005F120D" w:rsidP="005F120D">
      <w:pPr>
        <w:jc w:val="both"/>
        <w:rPr>
          <w:rFonts w:ascii="Century Gothic" w:hAnsi="Century Gothic" w:cs="Arial"/>
          <w:bCs/>
          <w:sz w:val="18"/>
          <w:szCs w:val="18"/>
          <w:lang w:val="es-ES_tradnl"/>
        </w:rPr>
      </w:pPr>
      <w:r w:rsidRPr="007F4FC5">
        <w:rPr>
          <w:rFonts w:ascii="Century Gothic" w:eastAsia="Times New Roman" w:hAnsi="Century Gothic" w:cs="Arial"/>
          <w:b/>
          <w:bCs/>
          <w:sz w:val="18"/>
          <w:szCs w:val="18"/>
          <w:u w:val="single"/>
          <w:lang w:val="es-ES_tradnl" w:eastAsia="es-EC"/>
        </w:rPr>
        <w:t xml:space="preserve">REQUERIMIENTOS ESPECÍFICOS DE LA OFERTA: </w:t>
      </w:r>
    </w:p>
    <w:p w14:paraId="42D06504" w14:textId="77777777" w:rsidR="00D357C8" w:rsidRPr="007F4FC5" w:rsidRDefault="00D357C8" w:rsidP="00D357C8">
      <w:pPr>
        <w:spacing w:line="235" w:lineRule="atLeast"/>
        <w:jc w:val="both"/>
        <w:rPr>
          <w:rFonts w:ascii="Century Gothic" w:eastAsia="Times New Roman" w:hAnsi="Century Gothic" w:cs="Arial"/>
          <w:color w:val="000000"/>
          <w:sz w:val="18"/>
          <w:szCs w:val="18"/>
          <w:lang w:val="es-ES_tradnl"/>
        </w:rPr>
      </w:pPr>
    </w:p>
    <w:tbl>
      <w:tblPr>
        <w:tblW w:w="9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567"/>
        <w:gridCol w:w="4394"/>
        <w:gridCol w:w="1673"/>
      </w:tblGrid>
      <w:tr w:rsidR="00D357C8" w:rsidRPr="006021CE" w14:paraId="4E04E776" w14:textId="77777777" w:rsidTr="00C9377E">
        <w:trPr>
          <w:trHeight w:val="74"/>
          <w:jc w:val="center"/>
        </w:trPr>
        <w:tc>
          <w:tcPr>
            <w:tcW w:w="9323" w:type="dxa"/>
            <w:gridSpan w:val="4"/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43C94" w14:textId="3908696C" w:rsidR="00D357C8" w:rsidRPr="007F4FC5" w:rsidRDefault="000F752E" w:rsidP="00C9377E">
            <w:pPr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  <w:t>CONSULTORIA PARA EL PROYECTO DE MODERNIZACIÓN TECNOLÓGICA: INFRAESTRUCTURA DE RED, SISTEMAS Y CIBERSEGURIDAD PARA SOLCA NÚCLEO DE LOJA</w:t>
            </w:r>
          </w:p>
        </w:tc>
      </w:tr>
      <w:tr w:rsidR="00C9377E" w:rsidRPr="007F4FC5" w14:paraId="6895FAD4" w14:textId="77777777" w:rsidTr="00C9377E">
        <w:trPr>
          <w:trHeight w:val="74"/>
          <w:jc w:val="center"/>
        </w:trPr>
        <w:tc>
          <w:tcPr>
            <w:tcW w:w="9323" w:type="dxa"/>
            <w:gridSpan w:val="4"/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FBA2C" w14:textId="4F73F885" w:rsidR="00C9377E" w:rsidRPr="007F4FC5" w:rsidRDefault="00C9377E" w:rsidP="00C9377E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  <w:t>ALCANCE DE LOS TRABAJOS</w:t>
            </w:r>
          </w:p>
        </w:tc>
      </w:tr>
      <w:tr w:rsidR="009F0966" w:rsidRPr="00F641CD" w14:paraId="671CF794" w14:textId="77777777" w:rsidTr="00C9377E">
        <w:trPr>
          <w:trHeight w:val="74"/>
          <w:jc w:val="center"/>
        </w:trPr>
        <w:tc>
          <w:tcPr>
            <w:tcW w:w="9323" w:type="dxa"/>
            <w:gridSpan w:val="4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F32CE" w14:textId="6F99C636" w:rsidR="009F0966" w:rsidRPr="007F4FC5" w:rsidRDefault="009F0966" w:rsidP="00C9377E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  <w:t>HITO1</w:t>
            </w:r>
          </w:p>
        </w:tc>
      </w:tr>
      <w:tr w:rsidR="000F752E" w:rsidRPr="006021CE" w14:paraId="2B16A4E9" w14:textId="77777777" w:rsidTr="00C9377E">
        <w:trPr>
          <w:trHeight w:val="74"/>
          <w:jc w:val="center"/>
        </w:trPr>
        <w:tc>
          <w:tcPr>
            <w:tcW w:w="9323" w:type="dxa"/>
            <w:gridSpan w:val="4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0785F" w14:textId="4904D0FF" w:rsidR="000F752E" w:rsidRPr="007F4FC5" w:rsidRDefault="000F752E" w:rsidP="00C9377E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  <w:t>INFRAESTRUCTURA DE REDES Y CABLEADO</w:t>
            </w:r>
          </w:p>
        </w:tc>
      </w:tr>
      <w:tr w:rsidR="00D357C8" w:rsidRPr="007F4FC5" w14:paraId="38567B5D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070B6" w14:textId="7B51BA43" w:rsidR="00D357C8" w:rsidRPr="007F4FC5" w:rsidRDefault="00DB5EAF" w:rsidP="00C9377E">
            <w:pPr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  <w:t>COMPONENTE</w:t>
            </w:r>
          </w:p>
        </w:tc>
        <w:tc>
          <w:tcPr>
            <w:tcW w:w="6067" w:type="dxa"/>
            <w:gridSpan w:val="2"/>
            <w:vAlign w:val="center"/>
            <w:hideMark/>
          </w:tcPr>
          <w:p w14:paraId="3660BD9A" w14:textId="318F9F90" w:rsidR="00D357C8" w:rsidRPr="007F4FC5" w:rsidRDefault="00DB5EAF" w:rsidP="00C9377E">
            <w:pPr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  <w:t>ACTIVIDADES</w:t>
            </w:r>
          </w:p>
        </w:tc>
      </w:tr>
      <w:tr w:rsidR="00535AB5" w:rsidRPr="006021CE" w14:paraId="6DBDE9DE" w14:textId="77777777" w:rsidTr="00C9377E">
        <w:trPr>
          <w:trHeight w:val="74"/>
          <w:jc w:val="center"/>
        </w:trPr>
        <w:tc>
          <w:tcPr>
            <w:tcW w:w="93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CAA4C" w14:textId="06B40377" w:rsidR="00535AB5" w:rsidRPr="007F4FC5" w:rsidRDefault="00535AB5" w:rsidP="00C9377E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El levantamiento cubrirá los siguientes componentes físicos y lógicos:</w:t>
            </w:r>
          </w:p>
        </w:tc>
      </w:tr>
      <w:tr w:rsidR="00DB5EAF" w:rsidRPr="007F4FC5" w14:paraId="7761622D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1275C" w14:textId="27B2577F" w:rsidR="00DB5EAF" w:rsidRPr="007F4FC5" w:rsidRDefault="00DB5EAF" w:rsidP="00C9377E">
            <w:pPr>
              <w:tabs>
                <w:tab w:val="left" w:pos="1905"/>
                <w:tab w:val="left" w:pos="4425"/>
              </w:tabs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Cableado Estructurado (MDF/IDF)</w:t>
            </w:r>
          </w:p>
        </w:tc>
        <w:tc>
          <w:tcPr>
            <w:tcW w:w="6067" w:type="dxa"/>
            <w:gridSpan w:val="2"/>
            <w:vAlign w:val="center"/>
          </w:tcPr>
          <w:p w14:paraId="46EFC4E5" w14:textId="7FD3648C" w:rsidR="00DB5EAF" w:rsidRPr="007F4FC5" w:rsidRDefault="00DB5EAF" w:rsidP="00C9377E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Inventario de puntos de datos/voz, patch panels, canalizaciones, bandejas, ductería, gabinetes/racks. Evaluación de estado físico, capacidad.</w:t>
            </w:r>
          </w:p>
        </w:tc>
      </w:tr>
      <w:tr w:rsidR="00DB5EAF" w:rsidRPr="006021CE" w14:paraId="7C47DAB7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4AE67" w14:textId="6BC53EA6" w:rsidR="00DB5EAF" w:rsidRPr="007F4FC5" w:rsidRDefault="00DB5EAF" w:rsidP="00C9377E">
            <w:pPr>
              <w:tabs>
                <w:tab w:val="left" w:pos="4425"/>
              </w:tabs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Puntos de Red y Voz</w:t>
            </w:r>
          </w:p>
        </w:tc>
        <w:tc>
          <w:tcPr>
            <w:tcW w:w="6067" w:type="dxa"/>
            <w:gridSpan w:val="2"/>
            <w:vAlign w:val="center"/>
          </w:tcPr>
          <w:p w14:paraId="14437E10" w14:textId="090166CF" w:rsidR="00DB5EAF" w:rsidRPr="007F4FC5" w:rsidRDefault="00DB5EAF" w:rsidP="00C9377E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Identificación de requerimientos por área, cantidad de usuarios, puestos de trabajo, equipo requerido, crecimiento proyectado y requerimientos especiales.</w:t>
            </w:r>
          </w:p>
        </w:tc>
      </w:tr>
      <w:tr w:rsidR="00DB5EAF" w:rsidRPr="006021CE" w14:paraId="7360CD4F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82BA0" w14:textId="15D1DA75" w:rsidR="00DB5EAF" w:rsidRPr="007F4FC5" w:rsidRDefault="00DB5EAF" w:rsidP="00C9377E">
            <w:pPr>
              <w:tabs>
                <w:tab w:val="left" w:pos="4425"/>
              </w:tabs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Rutas y Canalizaciones</w:t>
            </w:r>
          </w:p>
        </w:tc>
        <w:tc>
          <w:tcPr>
            <w:tcW w:w="6067" w:type="dxa"/>
            <w:gridSpan w:val="2"/>
            <w:vAlign w:val="center"/>
          </w:tcPr>
          <w:p w14:paraId="5A0E585D" w14:textId="394E52D6" w:rsidR="00DB5EAF" w:rsidRPr="007F4FC5" w:rsidRDefault="00DB5EAF" w:rsidP="00C9377E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Inventario actual de rutas principales y secundarias. Planos y diseño de nuevas rutas.</w:t>
            </w:r>
          </w:p>
        </w:tc>
      </w:tr>
      <w:tr w:rsidR="00DB5EAF" w:rsidRPr="006021CE" w14:paraId="1BCA1BF1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CA319" w14:textId="2BE776D8" w:rsidR="00DB5EAF" w:rsidRPr="007F4FC5" w:rsidRDefault="00DB5EAF" w:rsidP="00C9377E">
            <w:pPr>
              <w:tabs>
                <w:tab w:val="left" w:pos="4425"/>
              </w:tabs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Fibra Óptica (Backbone)</w:t>
            </w:r>
          </w:p>
        </w:tc>
        <w:tc>
          <w:tcPr>
            <w:tcW w:w="6067" w:type="dxa"/>
            <w:gridSpan w:val="2"/>
            <w:vAlign w:val="center"/>
          </w:tcPr>
          <w:p w14:paraId="2AC9D3AB" w14:textId="69C6FA82" w:rsidR="00DB5EAF" w:rsidRPr="007F4FC5" w:rsidRDefault="00DB5EAF" w:rsidP="00C9377E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Inventario de backbone existente: tipo, hilos, ODF, empalmes. Plano y diseño conceptual de nuevos enlaces y redundancia.</w:t>
            </w:r>
          </w:p>
        </w:tc>
      </w:tr>
      <w:tr w:rsidR="001D7E5E" w:rsidRPr="006021CE" w14:paraId="72247DE2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912D2" w14:textId="4D4417FA" w:rsidR="001D7E5E" w:rsidRPr="007F4FC5" w:rsidRDefault="001D7E5E" w:rsidP="00C9377E">
            <w:pPr>
              <w:tabs>
                <w:tab w:val="left" w:pos="4425"/>
              </w:tabs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Equipos Activos de Red</w:t>
            </w:r>
          </w:p>
        </w:tc>
        <w:tc>
          <w:tcPr>
            <w:tcW w:w="6067" w:type="dxa"/>
            <w:gridSpan w:val="2"/>
            <w:vAlign w:val="center"/>
          </w:tcPr>
          <w:p w14:paraId="1143D3E4" w14:textId="4858C06A" w:rsidR="001D7E5E" w:rsidRPr="007F4FC5" w:rsidRDefault="001D7E5E" w:rsidP="00C9377E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Actualizar y validar el inventario de switches (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core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, distribución, acceso), routers, firewalls, controladoras y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APs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. Estado operativo, EOS/EOL, capacidad y licencias. Diseño de nueva arquitectura.</w:t>
            </w:r>
          </w:p>
        </w:tc>
      </w:tr>
      <w:tr w:rsidR="001D7E5E" w:rsidRPr="00C3678C" w14:paraId="45478EB3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08D09" w14:textId="0FDA803F" w:rsidR="001D7E5E" w:rsidRPr="007F4FC5" w:rsidRDefault="001D7E5E" w:rsidP="00C9377E">
            <w:pPr>
              <w:tabs>
                <w:tab w:val="left" w:pos="4425"/>
              </w:tabs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Videovigilancia</w:t>
            </w:r>
          </w:p>
        </w:tc>
        <w:tc>
          <w:tcPr>
            <w:tcW w:w="6067" w:type="dxa"/>
            <w:gridSpan w:val="2"/>
            <w:vAlign w:val="center"/>
          </w:tcPr>
          <w:p w14:paraId="2A9F8895" w14:textId="4C76AD47" w:rsidR="001D7E5E" w:rsidRPr="007F4FC5" w:rsidRDefault="001D7E5E" w:rsidP="00C9377E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Identificación de requerimientos por área. Diseño conceptual de cobertura objetivo.</w:t>
            </w:r>
          </w:p>
        </w:tc>
      </w:tr>
      <w:tr w:rsidR="001D7E5E" w:rsidRPr="007F4FC5" w14:paraId="0A9491AD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A85C7" w14:textId="7FE26610" w:rsidR="001D7E5E" w:rsidRPr="007F4FC5" w:rsidRDefault="001D7E5E" w:rsidP="00C9377E">
            <w:pPr>
              <w:tabs>
                <w:tab w:val="left" w:pos="4425"/>
              </w:tabs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Control de Accesos</w:t>
            </w:r>
          </w:p>
        </w:tc>
        <w:tc>
          <w:tcPr>
            <w:tcW w:w="6067" w:type="dxa"/>
            <w:gridSpan w:val="2"/>
            <w:vAlign w:val="center"/>
          </w:tcPr>
          <w:p w14:paraId="752AEB5F" w14:textId="2B727BE2" w:rsidR="001D7E5E" w:rsidRPr="007F4FC5" w:rsidRDefault="001D7E5E" w:rsidP="00C9377E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Identificación de requerimientos de puntos de control de accesos. Diseño de nuevos puntos.</w:t>
            </w:r>
          </w:p>
        </w:tc>
      </w:tr>
      <w:tr w:rsidR="00D170D5" w:rsidRPr="009F0966" w14:paraId="610779A0" w14:textId="77777777" w:rsidTr="00C9377E">
        <w:trPr>
          <w:trHeight w:val="74"/>
          <w:jc w:val="center"/>
        </w:trPr>
        <w:tc>
          <w:tcPr>
            <w:tcW w:w="9323" w:type="dxa"/>
            <w:gridSpan w:val="4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E6F0F" w14:textId="0BCC59F6" w:rsidR="00D170D5" w:rsidRPr="007F4FC5" w:rsidRDefault="00D170D5" w:rsidP="00C9377E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  <w:t>HITO 2</w:t>
            </w:r>
          </w:p>
        </w:tc>
      </w:tr>
      <w:tr w:rsidR="00535AB5" w:rsidRPr="006021CE" w14:paraId="4F359166" w14:textId="77777777" w:rsidTr="00C9377E">
        <w:trPr>
          <w:trHeight w:val="74"/>
          <w:jc w:val="center"/>
        </w:trPr>
        <w:tc>
          <w:tcPr>
            <w:tcW w:w="9323" w:type="dxa"/>
            <w:gridSpan w:val="4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EB5E9" w14:textId="5AD36A0C" w:rsidR="00535AB5" w:rsidRPr="007F4FC5" w:rsidRDefault="00535AB5" w:rsidP="00C9377E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val="es-ES_tradnl"/>
              </w:rPr>
              <w:t>ARQUITECTURA DE APLICACIONES Y SISTEMAS</w:t>
            </w:r>
          </w:p>
        </w:tc>
      </w:tr>
      <w:tr w:rsidR="00535AB5" w:rsidRPr="006021CE" w14:paraId="23DBDE75" w14:textId="77777777" w:rsidTr="00C9377E">
        <w:trPr>
          <w:trHeight w:val="74"/>
          <w:jc w:val="center"/>
        </w:trPr>
        <w:tc>
          <w:tcPr>
            <w:tcW w:w="93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DF9F" w14:textId="7C1FE530" w:rsidR="00535AB5" w:rsidRPr="007F4FC5" w:rsidRDefault="00535AB5" w:rsidP="00C9377E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Diseñar la estrategia técnica, el modelo de arquitectura y la hoja de ruta (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Roadmap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) para la modernización integral de los sistemas, plataformas y aplicaciones de SOLCA Núcleo de Loja, asegurando la eficiencia operativa, la interoperabilidad de los sistemas y la seguridad de la información:</w:t>
            </w:r>
          </w:p>
        </w:tc>
      </w:tr>
      <w:tr w:rsidR="00535AB5" w:rsidRPr="007F4FC5" w14:paraId="233455B0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42498" w14:textId="4B22CC5F" w:rsidR="00535AB5" w:rsidRPr="007F4FC5" w:rsidRDefault="00535AB5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FASE</w:t>
            </w:r>
          </w:p>
        </w:tc>
        <w:tc>
          <w:tcPr>
            <w:tcW w:w="6067" w:type="dxa"/>
            <w:gridSpan w:val="2"/>
            <w:vAlign w:val="center"/>
          </w:tcPr>
          <w:p w14:paraId="76CCA073" w14:textId="110727F0" w:rsidR="00535AB5" w:rsidRPr="007F4FC5" w:rsidRDefault="00535AB5" w:rsidP="00C9377E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ACTIVIDADES</w:t>
            </w:r>
          </w:p>
        </w:tc>
      </w:tr>
      <w:tr w:rsidR="00535AB5" w:rsidRPr="007F4FC5" w14:paraId="6D113379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C385C" w14:textId="40494A55" w:rsidR="00535AB5" w:rsidRPr="007F4FC5" w:rsidRDefault="00535AB5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Análisis y Validación</w:t>
            </w:r>
          </w:p>
        </w:tc>
        <w:tc>
          <w:tcPr>
            <w:tcW w:w="6067" w:type="dxa"/>
            <w:gridSpan w:val="2"/>
            <w:vAlign w:val="center"/>
          </w:tcPr>
          <w:p w14:paraId="4A7B08E6" w14:textId="56B58036" w:rsidR="00535AB5" w:rsidRPr="007F4FC5" w:rsidRDefault="00535AB5" w:rsidP="00573B26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Análisis de bases de datos, código fuente y configuraciones de las 17 aplicaciones. Levantamiento de información técnica y funcional.</w:t>
            </w:r>
          </w:p>
        </w:tc>
      </w:tr>
      <w:tr w:rsidR="00535AB5" w:rsidRPr="006021CE" w14:paraId="2DA83634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5FB2D" w14:textId="0C046F96" w:rsidR="00535AB5" w:rsidRPr="007F4FC5" w:rsidRDefault="00535AB5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Arquitectura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To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-Be</w:t>
            </w:r>
          </w:p>
        </w:tc>
        <w:tc>
          <w:tcPr>
            <w:tcW w:w="6067" w:type="dxa"/>
            <w:gridSpan w:val="2"/>
            <w:vAlign w:val="center"/>
          </w:tcPr>
          <w:p w14:paraId="21398A69" w14:textId="77777777" w:rsidR="00535AB5" w:rsidRPr="007F4FC5" w:rsidRDefault="00535AB5" w:rsidP="00573B26">
            <w:pPr>
              <w:spacing w:after="160" w:line="276" w:lineRule="auto"/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Diseño conceptual de la arquitectura web integrada: Diseño de la Nueva Red de Aplicaciones, diseño del plano de la nueva plataforma web unificada donde todos los sistemas trabajarán integrados en un solo lugar.</w:t>
            </w:r>
          </w:p>
          <w:p w14:paraId="3B61AFF6" w14:textId="377FAB79" w:rsidR="00535AB5" w:rsidRPr="007F4FC5" w:rsidRDefault="00535AB5" w:rsidP="00573B26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Diseño de la arquitectura de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APIs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de comunicación e interoperabilidad: Diseñar los mecanismos automáticos para que los sistemas compartan información entre sí en tiempo real, eliminando el trabajo manual de duplicar datos.</w:t>
            </w:r>
          </w:p>
        </w:tc>
      </w:tr>
      <w:tr w:rsidR="00535AB5" w:rsidRPr="006021CE" w14:paraId="1B05CC0E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7707F" w14:textId="37E205D1" w:rsidR="00535AB5" w:rsidRPr="007F4FC5" w:rsidRDefault="00535AB5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Control y Aseguramiento de Calidad</w:t>
            </w:r>
          </w:p>
        </w:tc>
        <w:tc>
          <w:tcPr>
            <w:tcW w:w="6067" w:type="dxa"/>
            <w:gridSpan w:val="2"/>
            <w:vAlign w:val="center"/>
          </w:tcPr>
          <w:p w14:paraId="7505F9FD" w14:textId="77777777" w:rsidR="00535AB5" w:rsidRPr="007F4FC5" w:rsidRDefault="00535AB5" w:rsidP="00573B26">
            <w:pPr>
              <w:contextualSpacing/>
              <w:jc w:val="both"/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Estructuración del Manual de Estándares de Calidad de Software; </w:t>
            </w:r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Definición de los requisitos mínimos obligatorios que debe cumplir el software (ya sea programado por el equipo interno o por proveedores externos). Contempla las siguientes actividades:</w:t>
            </w:r>
          </w:p>
          <w:p w14:paraId="015461AA" w14:textId="77777777" w:rsidR="00535AB5" w:rsidRPr="007F4FC5" w:rsidRDefault="00535AB5" w:rsidP="00573B26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Definición de Métricas y Atributos de Calidad: Se establecen los estándares objetivos bajo los cuales se medirá todo software adquirido, desarrollado o planteado para el hospital.</w:t>
            </w:r>
          </w:p>
          <w:p w14:paraId="1D3368E3" w14:textId="77777777" w:rsidR="00535AB5" w:rsidRPr="007F4FC5" w:rsidRDefault="00535AB5" w:rsidP="00573B26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Establecimiento de Estándares de Código y Arquitectura</w:t>
            </w:r>
          </w:p>
          <w:p w14:paraId="584B93CC" w14:textId="77777777" w:rsidR="00535AB5" w:rsidRPr="007F4FC5" w:rsidRDefault="00535AB5" w:rsidP="00573B26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lastRenderedPageBreak/>
              <w:t>Políticas de Control de Cambios y Despliegue</w:t>
            </w:r>
          </w:p>
          <w:p w14:paraId="6671DB73" w14:textId="77777777" w:rsidR="00535AB5" w:rsidRPr="007F4FC5" w:rsidRDefault="00535AB5" w:rsidP="00573B26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  <w:p w14:paraId="38FCC74F" w14:textId="0CCCB37D" w:rsidR="00535AB5" w:rsidRPr="007F4FC5" w:rsidRDefault="00535AB5" w:rsidP="00573B26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Creación de las Plantillas Maestras de QA (Aseguramiento de Calidad):</w:t>
            </w: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Las plantillas son las herramientas prácticas que el equipo de control de calidad utilizará en el día a día para ejecutar, registrar y validar que el Manual de Estándares se cumpla: Contempla el diseño de las siguientes plantillas:</w:t>
            </w:r>
          </w:p>
          <w:p w14:paraId="5476F731" w14:textId="77777777" w:rsidR="00535AB5" w:rsidRPr="007F4FC5" w:rsidRDefault="00535AB5" w:rsidP="00573B26">
            <w:pPr>
              <w:pStyle w:val="Prrafodelista"/>
              <w:numPr>
                <w:ilvl w:val="0"/>
                <w:numId w:val="31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Plantilla de Matriz de Casos de Prueba (Test Cases)</w:t>
            </w:r>
          </w:p>
          <w:p w14:paraId="72F5F64E" w14:textId="77777777" w:rsidR="00535AB5" w:rsidRPr="007F4FC5" w:rsidRDefault="00535AB5" w:rsidP="00573B26">
            <w:pPr>
              <w:pStyle w:val="Prrafodelista"/>
              <w:numPr>
                <w:ilvl w:val="0"/>
                <w:numId w:val="31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Plantilla de Reporte y Seguimiento de Errores (Bug Tracking)</w:t>
            </w:r>
          </w:p>
          <w:p w14:paraId="60F6F091" w14:textId="77777777" w:rsidR="00535AB5" w:rsidRPr="007F4FC5" w:rsidRDefault="00535AB5" w:rsidP="00573B26">
            <w:pPr>
              <w:pStyle w:val="Prrafodelista"/>
              <w:numPr>
                <w:ilvl w:val="0"/>
                <w:numId w:val="31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Plantilla de Criterios de Aceptación y Certificación de Software</w:t>
            </w:r>
          </w:p>
          <w:p w14:paraId="0BF39773" w14:textId="77777777" w:rsidR="00535AB5" w:rsidRPr="007F4FC5" w:rsidRDefault="00535AB5" w:rsidP="00C9377E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</w:tr>
      <w:tr w:rsidR="00535AB5" w:rsidRPr="006021CE" w14:paraId="65043502" w14:textId="77777777" w:rsidTr="00C9377E">
        <w:trPr>
          <w:trHeight w:val="74"/>
          <w:jc w:val="center"/>
        </w:trPr>
        <w:tc>
          <w:tcPr>
            <w:tcW w:w="93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2C59F" w14:textId="4056593A" w:rsidR="00535AB5" w:rsidRPr="007F4FC5" w:rsidRDefault="00535AB5" w:rsidP="00C9377E">
            <w:pPr>
              <w:contextualSpacing/>
              <w:jc w:val="both"/>
              <w:rPr>
                <w:rFonts w:ascii="Century Gothic" w:hAnsi="Century Gothic"/>
                <w:bCs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lastRenderedPageBreak/>
              <w:t>Se incluye y no limita a los siguientes sistemas que cuenta el Hospital de Solca Loja:</w:t>
            </w:r>
          </w:p>
        </w:tc>
      </w:tr>
      <w:tr w:rsidR="00535AB5" w:rsidRPr="007F4FC5" w14:paraId="6213F770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0AABA" w14:textId="05CE435E" w:rsidR="00535AB5" w:rsidRPr="007F4FC5" w:rsidRDefault="00535AB5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Sistema</w:t>
            </w:r>
          </w:p>
        </w:tc>
        <w:tc>
          <w:tcPr>
            <w:tcW w:w="6067" w:type="dxa"/>
            <w:gridSpan w:val="2"/>
            <w:vAlign w:val="center"/>
          </w:tcPr>
          <w:p w14:paraId="0DD29111" w14:textId="54FB1070" w:rsidR="00535AB5" w:rsidRPr="007F4FC5" w:rsidRDefault="00535AB5" w:rsidP="00C9377E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Foco Evaluación</w:t>
            </w:r>
          </w:p>
        </w:tc>
      </w:tr>
      <w:tr w:rsidR="00535AB5" w:rsidRPr="006021CE" w14:paraId="45A05223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57010" w14:textId="6B9F7D88" w:rsidR="00535AB5" w:rsidRPr="007F4FC5" w:rsidRDefault="00535AB5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>GHOSP Solca Loja</w:t>
            </w:r>
          </w:p>
        </w:tc>
        <w:tc>
          <w:tcPr>
            <w:tcW w:w="6067" w:type="dxa"/>
            <w:gridSpan w:val="2"/>
            <w:vAlign w:val="center"/>
          </w:tcPr>
          <w:p w14:paraId="01A8D92D" w14:textId="609FADFC" w:rsidR="00535AB5" w:rsidRPr="007F4FC5" w:rsidRDefault="00535AB5" w:rsidP="00573B26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>Acoplamiento transaccional, BD Oracle 10g, integraciones</w:t>
            </w:r>
          </w:p>
        </w:tc>
      </w:tr>
      <w:tr w:rsidR="00535AB5" w:rsidRPr="007F4FC5" w14:paraId="2C463557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E32ED" w14:textId="68E285D2" w:rsidR="00535AB5" w:rsidRPr="007F4FC5" w:rsidRDefault="00535AB5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 xml:space="preserve">Bot </w:t>
            </w:r>
            <w:proofErr w:type="spellStart"/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>Einvoice</w:t>
            </w:r>
            <w:proofErr w:type="spellEnd"/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 xml:space="preserve"> (SRI)</w:t>
            </w:r>
          </w:p>
        </w:tc>
        <w:tc>
          <w:tcPr>
            <w:tcW w:w="6067" w:type="dxa"/>
            <w:gridSpan w:val="2"/>
            <w:vAlign w:val="center"/>
          </w:tcPr>
          <w:p w14:paraId="57C4999E" w14:textId="5534AAFF" w:rsidR="00535AB5" w:rsidRPr="007F4FC5" w:rsidRDefault="00535AB5" w:rsidP="00573B26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>Automatización declaración comprobantes electrónicos</w:t>
            </w:r>
          </w:p>
        </w:tc>
      </w:tr>
      <w:tr w:rsidR="00535AB5" w:rsidRPr="006021CE" w14:paraId="434B5315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F64B7" w14:textId="6090CD14" w:rsidR="00535AB5" w:rsidRPr="007F4FC5" w:rsidRDefault="00535AB5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proofErr w:type="spellStart"/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>Avalab</w:t>
            </w:r>
            <w:proofErr w:type="spellEnd"/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 xml:space="preserve"> (Laboratorio)</w:t>
            </w:r>
          </w:p>
        </w:tc>
        <w:tc>
          <w:tcPr>
            <w:tcW w:w="6067" w:type="dxa"/>
            <w:gridSpan w:val="2"/>
            <w:vAlign w:val="center"/>
          </w:tcPr>
          <w:p w14:paraId="0587BC31" w14:textId="2E186D4E" w:rsidR="00535AB5" w:rsidRPr="007F4FC5" w:rsidRDefault="00535AB5" w:rsidP="00573B26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 xml:space="preserve">Integración con GHOSP, </w:t>
            </w:r>
            <w:proofErr w:type="spellStart"/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>SLAs</w:t>
            </w:r>
            <w:proofErr w:type="spellEnd"/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>, flujos de datos</w:t>
            </w:r>
          </w:p>
        </w:tc>
      </w:tr>
      <w:tr w:rsidR="00535AB5" w:rsidRPr="007F4FC5" w14:paraId="011742FB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8DCA3" w14:textId="7A261888" w:rsidR="00535AB5" w:rsidRPr="007F4FC5" w:rsidRDefault="00535AB5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>PACS (Imagen Médica)</w:t>
            </w:r>
          </w:p>
        </w:tc>
        <w:tc>
          <w:tcPr>
            <w:tcW w:w="6067" w:type="dxa"/>
            <w:gridSpan w:val="2"/>
            <w:vAlign w:val="center"/>
          </w:tcPr>
          <w:p w14:paraId="22250400" w14:textId="22881963" w:rsidR="00535AB5" w:rsidRPr="007F4FC5" w:rsidRDefault="00535AB5" w:rsidP="00573B26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>Almacenamiento, integración DICOM, capacidad</w:t>
            </w:r>
          </w:p>
        </w:tc>
      </w:tr>
      <w:tr w:rsidR="00535AB5" w:rsidRPr="007F4FC5" w14:paraId="50AAB6C6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D56EF" w14:textId="5A42A7BB" w:rsidR="00535AB5" w:rsidRPr="007F4FC5" w:rsidRDefault="00535AB5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>GHOSP Zamora</w:t>
            </w:r>
          </w:p>
        </w:tc>
        <w:tc>
          <w:tcPr>
            <w:tcW w:w="6067" w:type="dxa"/>
            <w:gridSpan w:val="2"/>
            <w:vAlign w:val="center"/>
          </w:tcPr>
          <w:p w14:paraId="73AD0BCD" w14:textId="4A2996B0" w:rsidR="00535AB5" w:rsidRPr="007F4FC5" w:rsidRDefault="00535AB5" w:rsidP="00573B26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>Réplica/extensión, conectividad, sincronización</w:t>
            </w:r>
          </w:p>
        </w:tc>
      </w:tr>
      <w:tr w:rsidR="00535AB5" w:rsidRPr="007F4FC5" w14:paraId="50B9A087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BA171" w14:textId="3886AB0A" w:rsidR="00535AB5" w:rsidRPr="007F4FC5" w:rsidRDefault="00535AB5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>API Banco de Loja</w:t>
            </w:r>
          </w:p>
        </w:tc>
        <w:tc>
          <w:tcPr>
            <w:tcW w:w="6067" w:type="dxa"/>
            <w:gridSpan w:val="2"/>
            <w:vAlign w:val="center"/>
          </w:tcPr>
          <w:p w14:paraId="637D15C9" w14:textId="215C74F4" w:rsidR="00535AB5" w:rsidRPr="007F4FC5" w:rsidRDefault="00535AB5" w:rsidP="00573B26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>Integración financiera, SLA, disponibilidad</w:t>
            </w:r>
          </w:p>
        </w:tc>
      </w:tr>
      <w:tr w:rsidR="00535AB5" w:rsidRPr="007F4FC5" w14:paraId="5DCF0C21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CFF18" w14:textId="72FF71B4" w:rsidR="00535AB5" w:rsidRPr="007F4FC5" w:rsidRDefault="00535AB5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proofErr w:type="spellStart"/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>Bots</w:t>
            </w:r>
            <w:proofErr w:type="spellEnd"/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 xml:space="preserve"> de Automatización</w:t>
            </w:r>
          </w:p>
        </w:tc>
        <w:tc>
          <w:tcPr>
            <w:tcW w:w="6067" w:type="dxa"/>
            <w:gridSpan w:val="2"/>
            <w:vAlign w:val="center"/>
          </w:tcPr>
          <w:p w14:paraId="4C330EE4" w14:textId="4CBA0804" w:rsidR="00535AB5" w:rsidRPr="007F4FC5" w:rsidRDefault="00535AB5" w:rsidP="00573B26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>Auditoría código, dependencias, resiliencia</w:t>
            </w:r>
          </w:p>
        </w:tc>
      </w:tr>
      <w:tr w:rsidR="00535AB5" w:rsidRPr="006021CE" w14:paraId="6A17E03D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7908E" w14:textId="17D26496" w:rsidR="00535AB5" w:rsidRPr="007F4FC5" w:rsidRDefault="00535AB5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>Portales Web Pacientes</w:t>
            </w:r>
          </w:p>
        </w:tc>
        <w:tc>
          <w:tcPr>
            <w:tcW w:w="6067" w:type="dxa"/>
            <w:gridSpan w:val="2"/>
            <w:vAlign w:val="center"/>
          </w:tcPr>
          <w:p w14:paraId="518157F3" w14:textId="7D698DE1" w:rsidR="00535AB5" w:rsidRPr="007F4FC5" w:rsidRDefault="00535AB5" w:rsidP="00573B26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Cs/>
                <w:sz w:val="18"/>
                <w:szCs w:val="18"/>
                <w:lang w:val="es-EC"/>
              </w:rPr>
              <w:t>Evaluación unificación, control de acceso centralizado</w:t>
            </w:r>
          </w:p>
        </w:tc>
      </w:tr>
      <w:tr w:rsidR="00D170D5" w:rsidRPr="007F4FC5" w14:paraId="10FE9886" w14:textId="77777777" w:rsidTr="00C9377E">
        <w:trPr>
          <w:trHeight w:val="74"/>
          <w:jc w:val="center"/>
        </w:trPr>
        <w:tc>
          <w:tcPr>
            <w:tcW w:w="9323" w:type="dxa"/>
            <w:gridSpan w:val="4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2ED18" w14:textId="4863B3EE" w:rsidR="00D170D5" w:rsidRPr="007F4FC5" w:rsidRDefault="00D170D5" w:rsidP="00C9377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HITO 3</w:t>
            </w:r>
          </w:p>
        </w:tc>
      </w:tr>
      <w:tr w:rsidR="006E4026" w:rsidRPr="007F4FC5" w14:paraId="4FDDADEB" w14:textId="77777777" w:rsidTr="00C9377E">
        <w:trPr>
          <w:trHeight w:val="74"/>
          <w:jc w:val="center"/>
        </w:trPr>
        <w:tc>
          <w:tcPr>
            <w:tcW w:w="9323" w:type="dxa"/>
            <w:gridSpan w:val="4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FC10B" w14:textId="20A0F9D6" w:rsidR="006E4026" w:rsidRPr="007F4FC5" w:rsidRDefault="006E4026" w:rsidP="00C9377E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Evaluación del Data Center</w:t>
            </w:r>
          </w:p>
        </w:tc>
      </w:tr>
      <w:tr w:rsidR="006E4026" w:rsidRPr="006021CE" w14:paraId="773AE5CA" w14:textId="77777777" w:rsidTr="00C9377E">
        <w:trPr>
          <w:trHeight w:val="74"/>
          <w:jc w:val="center"/>
        </w:trPr>
        <w:tc>
          <w:tcPr>
            <w:tcW w:w="93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B4389" w14:textId="53D8302F" w:rsidR="006E4026" w:rsidRPr="007F4FC5" w:rsidRDefault="006E4026" w:rsidP="00C9377E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Diagnóstico del cuarto de cómputo actual considerando:</w:t>
            </w:r>
          </w:p>
        </w:tc>
      </w:tr>
      <w:tr w:rsidR="006E4026" w:rsidRPr="007F4FC5" w14:paraId="23EE9083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DB543" w14:textId="5A1A77D3" w:rsidR="006E4026" w:rsidRPr="007F4FC5" w:rsidRDefault="006E4026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COMPONENTE</w:t>
            </w:r>
          </w:p>
        </w:tc>
        <w:tc>
          <w:tcPr>
            <w:tcW w:w="6067" w:type="dxa"/>
            <w:gridSpan w:val="2"/>
            <w:vAlign w:val="center"/>
          </w:tcPr>
          <w:p w14:paraId="414F8D5A" w14:textId="4473C181" w:rsidR="006E4026" w:rsidRPr="007F4FC5" w:rsidRDefault="006E4026" w:rsidP="00C9377E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ACTIVIDADES</w:t>
            </w:r>
          </w:p>
        </w:tc>
      </w:tr>
      <w:tr w:rsidR="006E4026" w:rsidRPr="006021CE" w14:paraId="57EED89F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423E9" w14:textId="49416C51" w:rsidR="006E4026" w:rsidRPr="007F4FC5" w:rsidRDefault="006E4026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Diagnóstico estado actual</w:t>
            </w:r>
          </w:p>
        </w:tc>
        <w:tc>
          <w:tcPr>
            <w:tcW w:w="6067" w:type="dxa"/>
            <w:gridSpan w:val="2"/>
            <w:vAlign w:val="center"/>
          </w:tcPr>
          <w:p w14:paraId="6DE5409B" w14:textId="77777777" w:rsidR="006E4026" w:rsidRPr="007F4FC5" w:rsidRDefault="006E4026" w:rsidP="00F641CD">
            <w:pPr>
              <w:contextualSpacing/>
              <w:jc w:val="both"/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Contempla</w:t>
            </w: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:</w:t>
            </w:r>
          </w:p>
          <w:p w14:paraId="0EEC6AB4" w14:textId="77777777" w:rsidR="006E4026" w:rsidRPr="007F4FC5" w:rsidRDefault="006E4026" w:rsidP="00F641CD">
            <w:pPr>
              <w:numPr>
                <w:ilvl w:val="0"/>
                <w:numId w:val="32"/>
              </w:num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Espacio físico disponible y condiciones estructurales (dimensiones, altura, piso técnico)</w:t>
            </w:r>
          </w:p>
          <w:p w14:paraId="1EC6408D" w14:textId="77777777" w:rsidR="006E4026" w:rsidRPr="007F4FC5" w:rsidRDefault="006E4026" w:rsidP="00F641CD">
            <w:pPr>
              <w:numPr>
                <w:ilvl w:val="0"/>
                <w:numId w:val="32"/>
              </w:num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Infraestructura eléctrica: acometidas, tableros, UPS, grupos electrógenos</w:t>
            </w:r>
          </w:p>
          <w:p w14:paraId="36A72DCD" w14:textId="77777777" w:rsidR="006E4026" w:rsidRPr="007F4FC5" w:rsidRDefault="006E4026" w:rsidP="00F641CD">
            <w:pPr>
              <w:numPr>
                <w:ilvl w:val="0"/>
                <w:numId w:val="32"/>
              </w:num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Climatización: unidades existentes, capacidad térmica y distribución del flujo de aire</w:t>
            </w:r>
          </w:p>
          <w:p w14:paraId="4694DD60" w14:textId="77777777" w:rsidR="006E4026" w:rsidRPr="007F4FC5" w:rsidRDefault="006E4026" w:rsidP="00F641CD">
            <w:pPr>
              <w:numPr>
                <w:ilvl w:val="0"/>
                <w:numId w:val="32"/>
              </w:num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Racks y gestión de cableado: saturación, organización y crecimiento disponible</w:t>
            </w:r>
          </w:p>
          <w:p w14:paraId="57FD85CA" w14:textId="77777777" w:rsidR="006E4026" w:rsidRPr="007F4FC5" w:rsidRDefault="006E4026" w:rsidP="00F641CD">
            <w:pPr>
              <w:numPr>
                <w:ilvl w:val="0"/>
                <w:numId w:val="32"/>
              </w:num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Controles de acceso físico al Data Center (actualmente inexistentes)</w:t>
            </w:r>
          </w:p>
          <w:p w14:paraId="34026F06" w14:textId="77777777" w:rsidR="006E4026" w:rsidRPr="007F4FC5" w:rsidRDefault="006E4026" w:rsidP="00F641CD">
            <w:pPr>
              <w:numPr>
                <w:ilvl w:val="0"/>
                <w:numId w:val="32"/>
              </w:num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Monitoreo ambiental: temperatura, humedad, humo, agua y seguridad perimetral</w:t>
            </w:r>
          </w:p>
          <w:p w14:paraId="7D230179" w14:textId="77777777" w:rsidR="00F641CD" w:rsidRDefault="006E4026" w:rsidP="00F641CD">
            <w:pPr>
              <w:numPr>
                <w:ilvl w:val="0"/>
                <w:numId w:val="32"/>
              </w:num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Sistema de detección y extinción de incendios</w:t>
            </w:r>
          </w:p>
          <w:p w14:paraId="55A28C57" w14:textId="32A849C6" w:rsidR="006E4026" w:rsidRPr="00F641CD" w:rsidRDefault="006E4026" w:rsidP="00F641CD">
            <w:pPr>
              <w:numPr>
                <w:ilvl w:val="0"/>
                <w:numId w:val="32"/>
              </w:num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F641CD">
              <w:rPr>
                <w:rFonts w:ascii="Century Gothic" w:hAnsi="Century Gothic"/>
                <w:sz w:val="18"/>
                <w:szCs w:val="18"/>
                <w:lang w:val="es-EC"/>
              </w:rPr>
              <w:t xml:space="preserve">Conectividad y </w:t>
            </w:r>
            <w:proofErr w:type="spellStart"/>
            <w:r w:rsidRPr="00F641CD">
              <w:rPr>
                <w:rFonts w:ascii="Century Gothic" w:hAnsi="Century Gothic"/>
                <w:sz w:val="18"/>
                <w:szCs w:val="18"/>
                <w:lang w:val="es-EC"/>
              </w:rPr>
              <w:t>backup</w:t>
            </w:r>
            <w:proofErr w:type="spellEnd"/>
            <w:r w:rsidRPr="00F641CD">
              <w:rPr>
                <w:rFonts w:ascii="Century Gothic" w:hAnsi="Century Gothic"/>
                <w:sz w:val="18"/>
                <w:szCs w:val="18"/>
                <w:lang w:val="es-EC"/>
              </w:rPr>
              <w:t xml:space="preserve"> hacia el proveedor de Internet</w:t>
            </w:r>
          </w:p>
        </w:tc>
      </w:tr>
      <w:tr w:rsidR="00D170D5" w:rsidRPr="009F0966" w14:paraId="5A338FBF" w14:textId="77777777" w:rsidTr="00C9377E">
        <w:trPr>
          <w:trHeight w:val="74"/>
          <w:jc w:val="center"/>
        </w:trPr>
        <w:tc>
          <w:tcPr>
            <w:tcW w:w="9323" w:type="dxa"/>
            <w:gridSpan w:val="4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F7C62" w14:textId="09D4648C" w:rsidR="00D170D5" w:rsidRPr="007F4FC5" w:rsidRDefault="00D170D5" w:rsidP="00C9377E">
            <w:pPr>
              <w:contextualSpacing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HITO 4</w:t>
            </w:r>
          </w:p>
        </w:tc>
      </w:tr>
      <w:tr w:rsidR="006E4026" w:rsidRPr="006021CE" w14:paraId="33696631" w14:textId="77777777" w:rsidTr="00C9377E">
        <w:trPr>
          <w:trHeight w:val="74"/>
          <w:jc w:val="center"/>
        </w:trPr>
        <w:tc>
          <w:tcPr>
            <w:tcW w:w="9323" w:type="dxa"/>
            <w:gridSpan w:val="4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0304B" w14:textId="2F8D8A35" w:rsidR="006E4026" w:rsidRPr="007F4FC5" w:rsidRDefault="006E4026" w:rsidP="00C9377E">
            <w:pPr>
              <w:contextualSpacing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Gestión de Seguridad de la Información</w:t>
            </w:r>
          </w:p>
        </w:tc>
      </w:tr>
      <w:tr w:rsidR="006E4026" w:rsidRPr="007F4FC5" w14:paraId="1166443B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A862B" w14:textId="764CCEFE" w:rsidR="006E4026" w:rsidRPr="007F4FC5" w:rsidRDefault="006E4026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COMPONENTE</w:t>
            </w:r>
          </w:p>
        </w:tc>
        <w:tc>
          <w:tcPr>
            <w:tcW w:w="6067" w:type="dxa"/>
            <w:gridSpan w:val="2"/>
            <w:vAlign w:val="center"/>
          </w:tcPr>
          <w:p w14:paraId="2EC9DE6A" w14:textId="7BADDBC2" w:rsidR="006E4026" w:rsidRPr="007F4FC5" w:rsidRDefault="006E4026" w:rsidP="00C9377E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ACTIVIDADES</w:t>
            </w:r>
          </w:p>
        </w:tc>
      </w:tr>
      <w:tr w:rsidR="006E4026" w:rsidRPr="006021CE" w14:paraId="20A06A2B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705EE" w14:textId="54D94576" w:rsidR="006E4026" w:rsidRPr="007F4FC5" w:rsidRDefault="006E4026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Diagnóstico estado actual Seguridad Información - SGSI</w:t>
            </w:r>
          </w:p>
        </w:tc>
        <w:tc>
          <w:tcPr>
            <w:tcW w:w="6067" w:type="dxa"/>
            <w:gridSpan w:val="2"/>
            <w:vAlign w:val="center"/>
          </w:tcPr>
          <w:p w14:paraId="24B6ADC5" w14:textId="77777777" w:rsidR="00C3678C" w:rsidRDefault="006E4026" w:rsidP="00F641CD">
            <w:pPr>
              <w:jc w:val="both"/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Redacción y formalización de la</w:t>
            </w:r>
            <w:r w:rsid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s</w:t>
            </w:r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 Política</w:t>
            </w:r>
            <w:r w:rsid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s de :</w:t>
            </w:r>
          </w:p>
          <w:p w14:paraId="72D02227" w14:textId="77777777" w:rsidR="00C3678C" w:rsidRPr="00C3678C" w:rsidRDefault="00C3678C" w:rsidP="00C3678C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Política </w:t>
            </w:r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Maestra de Seguridad de la Información</w:t>
            </w:r>
          </w:p>
          <w:p w14:paraId="34352906" w14:textId="77777777" w:rsidR="00C3678C" w:rsidRPr="00C3678C" w:rsidRDefault="00C3678C" w:rsidP="00C3678C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C</w:t>
            </w:r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lasificación de información</w:t>
            </w:r>
          </w:p>
          <w:p w14:paraId="0A76CB03" w14:textId="77777777" w:rsidR="00C3678C" w:rsidRPr="00C3678C" w:rsidRDefault="00C3678C" w:rsidP="00C3678C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U</w:t>
            </w:r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so aceptable de activos, </w:t>
            </w:r>
          </w:p>
          <w:p w14:paraId="7AE62838" w14:textId="77777777" w:rsidR="00C3678C" w:rsidRPr="00C3678C" w:rsidRDefault="00C3678C" w:rsidP="00C3678C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Medios removibles.</w:t>
            </w:r>
          </w:p>
          <w:p w14:paraId="0F38CC8C" w14:textId="77777777" w:rsidR="00C3678C" w:rsidRPr="00C3678C" w:rsidRDefault="00C3678C" w:rsidP="00C3678C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D</w:t>
            </w:r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isposición segura de medios</w:t>
            </w:r>
          </w:p>
          <w:p w14:paraId="78AC7372" w14:textId="77777777" w:rsidR="00C3678C" w:rsidRPr="00C3678C" w:rsidRDefault="00C3678C" w:rsidP="00C3678C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G</w:t>
            </w:r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estión de accesos a servicios digitales), </w:t>
            </w:r>
          </w:p>
          <w:p w14:paraId="45CB3AED" w14:textId="59460585" w:rsidR="006E4026" w:rsidRPr="00C3678C" w:rsidRDefault="00C3678C" w:rsidP="00C3678C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Incluye </w:t>
            </w:r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el calendario de revisión anual correspondiente.</w:t>
            </w:r>
          </w:p>
        </w:tc>
      </w:tr>
      <w:tr w:rsidR="006E4026" w:rsidRPr="006021CE" w14:paraId="45B4DC9B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21EDB" w14:textId="0F3517AA" w:rsidR="006E4026" w:rsidRPr="007F4FC5" w:rsidRDefault="006E4026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Inventario de Activos TI</w:t>
            </w:r>
          </w:p>
        </w:tc>
        <w:tc>
          <w:tcPr>
            <w:tcW w:w="6067" w:type="dxa"/>
            <w:gridSpan w:val="2"/>
            <w:vAlign w:val="center"/>
          </w:tcPr>
          <w:p w14:paraId="62C9ED37" w14:textId="58158AEC" w:rsidR="006E4026" w:rsidRPr="007F4FC5" w:rsidRDefault="006E4026" w:rsidP="00F641CD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Reporte de cruce software instalado vs. licencias disponibles. Lista de software sin licencia en equipos del Data Center</w:t>
            </w:r>
          </w:p>
          <w:p w14:paraId="47B6AA6C" w14:textId="779E37A3" w:rsidR="006E4026" w:rsidRPr="007F4FC5" w:rsidRDefault="006E4026" w:rsidP="00F641CD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Inventario de repositorios de información crítica clasificados por nivel (Oracle, FTP, carpetas, correo).</w:t>
            </w:r>
          </w:p>
        </w:tc>
      </w:tr>
      <w:tr w:rsidR="006E4026" w:rsidRPr="006021CE" w14:paraId="324111B4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65A6B" w14:textId="0BC96533" w:rsidR="006E4026" w:rsidRPr="007F4FC5" w:rsidRDefault="006E4026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Gestión de Identidades y Accesos (IAM)</w:t>
            </w:r>
          </w:p>
        </w:tc>
        <w:tc>
          <w:tcPr>
            <w:tcW w:w="6067" w:type="dxa"/>
            <w:gridSpan w:val="2"/>
            <w:vAlign w:val="center"/>
          </w:tcPr>
          <w:p w14:paraId="6E4E9A6D" w14:textId="77777777" w:rsidR="00C3678C" w:rsidRDefault="006E4026" w:rsidP="00F641CD">
            <w:pPr>
              <w:jc w:val="both"/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Formalización del ciclo de vida de identidades en Active </w:t>
            </w:r>
            <w:proofErr w:type="spellStart"/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Directory</w:t>
            </w:r>
            <w:proofErr w:type="spellEnd"/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 y sistemas institucionales de SOLCA Núcleo de Loja: </w:t>
            </w:r>
          </w:p>
          <w:p w14:paraId="1F9D8169" w14:textId="7801DA24" w:rsidR="00C3678C" w:rsidRPr="00C3678C" w:rsidRDefault="00C3678C" w:rsidP="00C3678C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lastRenderedPageBreak/>
              <w:t>F</w:t>
            </w:r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lujos documentados de alta, baja y cambio de</w:t>
            </w:r>
            <w:r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 accesos por traslado de cargo.</w:t>
            </w:r>
          </w:p>
          <w:p w14:paraId="483C081B" w14:textId="787A4E6A" w:rsidR="006E4026" w:rsidRPr="00C3678C" w:rsidRDefault="006E4026" w:rsidP="00C3678C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Automatización en PowerShell para reporte semanal de cuentas privilegiadas, y el procedimiento de credenciales de emergencia (Break-Glass) con custodia física.</w:t>
            </w:r>
          </w:p>
          <w:p w14:paraId="09879A8F" w14:textId="77777777" w:rsidR="006E4026" w:rsidRPr="007F4FC5" w:rsidRDefault="006E4026" w:rsidP="00F641CD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</w:tr>
      <w:tr w:rsidR="006E4026" w:rsidRPr="006021CE" w14:paraId="0DC4FA12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B9010" w14:textId="420FBE96" w:rsidR="006E4026" w:rsidRPr="007F4FC5" w:rsidRDefault="006E4026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lastRenderedPageBreak/>
              <w:t>Respaldos de información</w:t>
            </w:r>
          </w:p>
        </w:tc>
        <w:tc>
          <w:tcPr>
            <w:tcW w:w="6067" w:type="dxa"/>
            <w:gridSpan w:val="2"/>
            <w:vAlign w:val="center"/>
          </w:tcPr>
          <w:p w14:paraId="19F2AC34" w14:textId="710F64F8" w:rsidR="006E4026" w:rsidRPr="007F4FC5" w:rsidRDefault="006E4026" w:rsidP="00F641CD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Formalización del esquema de respaldos y objetivos de recuperación de SOLCA Núcleo de Loja: definición de la tabla de RPO/RTO por servicio crítico (máximo 5 servicios) , y documentación del esquema completo de respaldos bajo la estrategia 3-2-1 (tres copias, dos medios distintos, una fuera de sitio)</w:t>
            </w:r>
          </w:p>
        </w:tc>
      </w:tr>
      <w:tr w:rsidR="006E4026" w:rsidRPr="006021CE" w14:paraId="2CDFBA67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84EA0" w14:textId="76A16E2F" w:rsidR="006E4026" w:rsidRPr="007F4FC5" w:rsidRDefault="006E4026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Plan de Contingencia de TI  — BIA, RTO/RPO y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Runbooks</w:t>
            </w:r>
            <w:proofErr w:type="spellEnd"/>
          </w:p>
        </w:tc>
        <w:tc>
          <w:tcPr>
            <w:tcW w:w="6067" w:type="dxa"/>
            <w:gridSpan w:val="2"/>
            <w:vAlign w:val="center"/>
          </w:tcPr>
          <w:p w14:paraId="7A1A8E5C" w14:textId="77777777" w:rsidR="00C3678C" w:rsidRDefault="006E4026" w:rsidP="00F641CD">
            <w:pPr>
              <w:jc w:val="both"/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Rediseño integral del Plan de Contingencia de TI de SOLCA Núcleo de Loja mediante la elaboración del </w:t>
            </w:r>
          </w:p>
          <w:p w14:paraId="5C2A8123" w14:textId="77777777" w:rsidR="00C3678C" w:rsidRPr="00C3678C" w:rsidRDefault="006E4026" w:rsidP="00C3678C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Análisis de Impacto al Negocio (BIA), la determinación formal de MTPD por servicio crítico, </w:t>
            </w:r>
          </w:p>
          <w:p w14:paraId="4F1D29F7" w14:textId="4CDCC389" w:rsidR="006E4026" w:rsidRPr="00C3678C" w:rsidRDefault="00C3678C" w:rsidP="00C3678C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D</w:t>
            </w:r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esarrollo de seis </w:t>
            </w:r>
            <w:proofErr w:type="spellStart"/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runbooks</w:t>
            </w:r>
            <w:proofErr w:type="spellEnd"/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 operativos ejecutables por el equipo técnico para los sistemas de mayor criticidad (Active </w:t>
            </w:r>
            <w:proofErr w:type="spellStart"/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Directory</w:t>
            </w:r>
            <w:proofErr w:type="spellEnd"/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, Oracle DB, Red, Servidor Web/GHOSP, Servidor FTP y respuesta ante </w:t>
            </w:r>
            <w:proofErr w:type="spellStart"/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ransomware</w:t>
            </w:r>
            <w:proofErr w:type="spellEnd"/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), junto con los anexos operativos de escalamiento, bitácora y </w:t>
            </w:r>
            <w:proofErr w:type="spellStart"/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checklists</w:t>
            </w:r>
            <w:proofErr w:type="spellEnd"/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 de activación/validación.</w:t>
            </w:r>
          </w:p>
        </w:tc>
      </w:tr>
      <w:tr w:rsidR="006E4026" w:rsidRPr="006021CE" w14:paraId="3917D15E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5F259" w14:textId="06C407C0" w:rsidR="006E4026" w:rsidRPr="007F4FC5" w:rsidRDefault="006E4026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Gestión de Riesgos SI</w:t>
            </w:r>
          </w:p>
        </w:tc>
        <w:tc>
          <w:tcPr>
            <w:tcW w:w="6067" w:type="dxa"/>
            <w:gridSpan w:val="2"/>
            <w:vAlign w:val="center"/>
          </w:tcPr>
          <w:p w14:paraId="4C464D5D" w14:textId="77777777" w:rsidR="00C3678C" w:rsidRDefault="006E4026" w:rsidP="00F641CD">
            <w:pPr>
              <w:jc w:val="both"/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Construcción del marco de gestión de riesgos de seguridad de la información de SOLCA Núcleo de Loja como núcleo del SGSI:</w:t>
            </w:r>
          </w:p>
          <w:p w14:paraId="7387723F" w14:textId="77777777" w:rsidR="00C3678C" w:rsidRPr="00C3678C" w:rsidRDefault="00C3678C" w:rsidP="00C3678C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I</w:t>
            </w:r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dentificación de amenazas por activo crítico</w:t>
            </w:r>
            <w:r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 (máximo 10)</w:t>
            </w:r>
          </w:p>
          <w:p w14:paraId="5811EE3B" w14:textId="77777777" w:rsidR="00C3678C" w:rsidRPr="00C3678C" w:rsidRDefault="00C3678C" w:rsidP="00C3678C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E</w:t>
            </w:r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valuación de riesgo inherente y residual,</w:t>
            </w:r>
          </w:p>
          <w:p w14:paraId="430F32AC" w14:textId="57AE9B4C" w:rsidR="006E4026" w:rsidRPr="00C3678C" w:rsidRDefault="00C3678C" w:rsidP="00C3678C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D</w:t>
            </w:r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efinición del Plan de Tratamiento de Riesgos (PTR).</w:t>
            </w:r>
          </w:p>
        </w:tc>
      </w:tr>
      <w:tr w:rsidR="006E4026" w:rsidRPr="006021CE" w14:paraId="5DEDC90C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37A47" w14:textId="2E36C36A" w:rsidR="006E4026" w:rsidRPr="007F4FC5" w:rsidRDefault="006E4026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Perfiles TI, Roles Alternos y Plan de Capacitación</w:t>
            </w:r>
          </w:p>
        </w:tc>
        <w:tc>
          <w:tcPr>
            <w:tcW w:w="6067" w:type="dxa"/>
            <w:gridSpan w:val="2"/>
            <w:vAlign w:val="center"/>
          </w:tcPr>
          <w:p w14:paraId="60888780" w14:textId="77777777" w:rsidR="00C3678C" w:rsidRDefault="006E4026" w:rsidP="00F641CD">
            <w:pPr>
              <w:jc w:val="both"/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Análisis de la estructura actual del área de TI ,</w:t>
            </w:r>
          </w:p>
          <w:p w14:paraId="39DE7288" w14:textId="77777777" w:rsidR="00C3678C" w:rsidRPr="00C3678C" w:rsidRDefault="00C3678C" w:rsidP="00C3678C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M</w:t>
            </w:r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apeo de conocimientos críticos por persona,</w:t>
            </w:r>
          </w:p>
          <w:p w14:paraId="448D949D" w14:textId="77777777" w:rsidR="00C3678C" w:rsidRPr="00C3678C" w:rsidRDefault="00C3678C" w:rsidP="00C3678C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D</w:t>
            </w:r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iseño de un plan de transferencia de conocimiento hacia roles alternos,</w:t>
            </w:r>
          </w:p>
          <w:p w14:paraId="7A16F624" w14:textId="6EA89825" w:rsidR="006E4026" w:rsidRPr="00C3678C" w:rsidRDefault="00C3678C" w:rsidP="00C3678C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D</w:t>
            </w:r>
            <w:r w:rsidR="006E4026" w:rsidRPr="00C3678C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efinición de un plan de capacitación técnica priorizado</w:t>
            </w:r>
          </w:p>
        </w:tc>
      </w:tr>
      <w:tr w:rsidR="00C3678C" w:rsidRPr="006021CE" w14:paraId="0AD0EE9E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B795A" w14:textId="39C2558B" w:rsidR="00C3678C" w:rsidRPr="007F4FC5" w:rsidRDefault="006124C9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hAnsi="Century Gothic"/>
                <w:sz w:val="18"/>
                <w:szCs w:val="18"/>
                <w:lang w:val="es-EC"/>
              </w:rPr>
              <w:t>Protección de d</w:t>
            </w:r>
            <w:r w:rsidR="00C3678C">
              <w:rPr>
                <w:rFonts w:ascii="Century Gothic" w:hAnsi="Century Gothic"/>
                <w:sz w:val="18"/>
                <w:szCs w:val="18"/>
                <w:lang w:val="es-EC"/>
              </w:rPr>
              <w:t>atos personales</w:t>
            </w:r>
          </w:p>
        </w:tc>
        <w:tc>
          <w:tcPr>
            <w:tcW w:w="6067" w:type="dxa"/>
            <w:gridSpan w:val="2"/>
            <w:vAlign w:val="center"/>
          </w:tcPr>
          <w:p w14:paraId="591B63CF" w14:textId="5D1515F8" w:rsidR="00C3678C" w:rsidRPr="007F4FC5" w:rsidRDefault="00C3678C" w:rsidP="00F641CD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hAnsi="Century Gothic"/>
                <w:sz w:val="18"/>
                <w:szCs w:val="18"/>
                <w:lang w:val="es-EC"/>
              </w:rPr>
              <w:t xml:space="preserve">Diagnóstico y alineación normativa de Solca Núcleo de Loja a la Ley Orgánica de Protección de Datos Personales del Ecuador y su Reglamento General de Aplicación con la actualización d la política institucional de protección de datos personales, soporte para la designación formal de Delegado de Protección de Datos (DPD) y publicación de la </w:t>
            </w:r>
            <w:r w:rsidR="006124C9">
              <w:rPr>
                <w:rFonts w:ascii="Century Gothic" w:hAnsi="Century Gothic"/>
                <w:sz w:val="18"/>
                <w:szCs w:val="18"/>
                <w:lang w:val="es-EC"/>
              </w:rPr>
              <w:t>política en los canales Institucionales (ELIMINADO)</w:t>
            </w:r>
          </w:p>
        </w:tc>
      </w:tr>
      <w:tr w:rsidR="006E4026" w:rsidRPr="006021CE" w14:paraId="3794BE75" w14:textId="77777777" w:rsidTr="00C9377E">
        <w:trPr>
          <w:trHeight w:val="74"/>
          <w:jc w:val="center"/>
        </w:trPr>
        <w:tc>
          <w:tcPr>
            <w:tcW w:w="3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E6B9F" w14:textId="6EBB44E5" w:rsidR="006E4026" w:rsidRPr="007F4FC5" w:rsidRDefault="006E4026" w:rsidP="00C9377E">
            <w:pPr>
              <w:tabs>
                <w:tab w:val="left" w:pos="4425"/>
              </w:tabs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Análisis de Propiedad Intelectual — Sistema GHOSP</w:t>
            </w:r>
          </w:p>
        </w:tc>
        <w:tc>
          <w:tcPr>
            <w:tcW w:w="6067" w:type="dxa"/>
            <w:gridSpan w:val="2"/>
            <w:vAlign w:val="center"/>
          </w:tcPr>
          <w:p w14:paraId="44637BE4" w14:textId="214F0519" w:rsidR="006E4026" w:rsidRPr="007F4FC5" w:rsidRDefault="006E4026" w:rsidP="00F641CD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Revisión de la documentación relevante e informe profesional sobre la situación actual y las acciones de protección recomendadas</w:t>
            </w:r>
          </w:p>
        </w:tc>
      </w:tr>
      <w:tr w:rsidR="00C9377E" w:rsidRPr="006021CE" w14:paraId="48B780D7" w14:textId="77777777" w:rsidTr="00C9377E">
        <w:trPr>
          <w:trHeight w:val="74"/>
          <w:jc w:val="center"/>
        </w:trPr>
        <w:tc>
          <w:tcPr>
            <w:tcW w:w="9323" w:type="dxa"/>
            <w:gridSpan w:val="4"/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DEF70" w14:textId="578AE2E5" w:rsidR="00C9377E" w:rsidRPr="007F4FC5" w:rsidRDefault="00C9377E" w:rsidP="00C9377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ENTREGABLES</w:t>
            </w:r>
            <w:r w:rsidR="002540EB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 xml:space="preserve"> (en concordancia con las actividades </w:t>
            </w:r>
            <w:r w:rsidR="00CE330A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 xml:space="preserve">descritas </w:t>
            </w:r>
            <w:r w:rsidR="002540EB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de cada uno de los Hitos)</w:t>
            </w:r>
          </w:p>
        </w:tc>
      </w:tr>
      <w:tr w:rsidR="00D170D5" w:rsidRPr="007F4FC5" w14:paraId="5E63B0B8" w14:textId="77777777" w:rsidTr="00C9377E">
        <w:trPr>
          <w:trHeight w:val="74"/>
          <w:jc w:val="center"/>
        </w:trPr>
        <w:tc>
          <w:tcPr>
            <w:tcW w:w="9323" w:type="dxa"/>
            <w:gridSpan w:val="4"/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7DFDC" w14:textId="2D7DE114" w:rsidR="00D170D5" w:rsidRPr="007F4FC5" w:rsidRDefault="00D170D5" w:rsidP="00C9377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HITO 1</w:t>
            </w:r>
          </w:p>
        </w:tc>
      </w:tr>
      <w:tr w:rsidR="00C9377E" w:rsidRPr="007F4FC5" w14:paraId="46965DDC" w14:textId="77777777" w:rsidTr="00F641CD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6DF0A" w14:textId="4D7F69D5" w:rsidR="00C9377E" w:rsidRPr="007F4FC5" w:rsidRDefault="00C9377E" w:rsidP="00C9377E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Informe de situación Actual</w:t>
            </w:r>
          </w:p>
        </w:tc>
        <w:tc>
          <w:tcPr>
            <w:tcW w:w="4961" w:type="dxa"/>
            <w:gridSpan w:val="2"/>
            <w:vAlign w:val="center"/>
          </w:tcPr>
          <w:p w14:paraId="21F9C488" w14:textId="77777777" w:rsidR="00C9377E" w:rsidRPr="007F4FC5" w:rsidRDefault="00C9377E" w:rsidP="00C9377E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Diagnóstico  e inventario de red pasiva detallado, actualizado y verificado de la situación actual de la infraestructura:</w:t>
            </w:r>
          </w:p>
          <w:p w14:paraId="05F55D1E" w14:textId="2C0BF203" w:rsidR="00C9377E" w:rsidRPr="007F4FC5" w:rsidRDefault="00C9377E" w:rsidP="00C9377E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-Catastros de Red de Cableado Estructurado (únicamente ubicación física de los puntos en planos).</w:t>
            </w:r>
          </w:p>
          <w:p w14:paraId="3101F4DB" w14:textId="77777777" w:rsidR="00C9377E" w:rsidRPr="007F4FC5" w:rsidRDefault="00C9377E" w:rsidP="00C9377E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- Levantamiento de rutas existentes de bandejas y canalizaciones.</w:t>
            </w:r>
          </w:p>
          <w:p w14:paraId="331B4ECD" w14:textId="77777777" w:rsidR="00C9377E" w:rsidRPr="007F4FC5" w:rsidRDefault="00C9377E" w:rsidP="00C9377E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- Catastros de enlaces de fibra óptica</w:t>
            </w:r>
          </w:p>
          <w:p w14:paraId="39AACEC3" w14:textId="77777777" w:rsidR="00C9377E" w:rsidRPr="007F4FC5" w:rsidRDefault="00C9377E" w:rsidP="00C9377E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-Estados de racks de comunicaciones.</w:t>
            </w:r>
          </w:p>
          <w:p w14:paraId="68CAE2D5" w14:textId="77777777" w:rsidR="00C9377E" w:rsidRPr="007F4FC5" w:rsidRDefault="00C9377E" w:rsidP="00C9377E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- Catastros del sistema de video vigilancia.</w:t>
            </w:r>
          </w:p>
          <w:p w14:paraId="4A6CF6F8" w14:textId="77777777" w:rsidR="00C9377E" w:rsidRPr="007F4FC5" w:rsidRDefault="00C9377E" w:rsidP="00C9377E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- Catastros del sistema de control de accesos.</w:t>
            </w:r>
          </w:p>
          <w:p w14:paraId="514B7005" w14:textId="77777777" w:rsidR="00C9377E" w:rsidRPr="007F4FC5" w:rsidRDefault="00C9377E" w:rsidP="00C9377E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- Catastros del sistema de audio</w:t>
            </w:r>
          </w:p>
          <w:p w14:paraId="5615472F" w14:textId="77777777" w:rsidR="00C9377E" w:rsidRPr="007F4FC5" w:rsidRDefault="00C9377E" w:rsidP="00C9377E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- Diagrama lógico y físico de la red</w:t>
            </w:r>
          </w:p>
          <w:p w14:paraId="332766F7" w14:textId="77777777" w:rsidR="00C9377E" w:rsidRPr="007F4FC5" w:rsidRDefault="00C9377E" w:rsidP="00C9377E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  <w:tc>
          <w:tcPr>
            <w:tcW w:w="1673" w:type="dxa"/>
            <w:vAlign w:val="center"/>
          </w:tcPr>
          <w:p w14:paraId="0958A7F9" w14:textId="77777777" w:rsidR="00C9377E" w:rsidRPr="007F4FC5" w:rsidRDefault="00C9377E" w:rsidP="00C9377E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Digital (AutoCAD </w:t>
            </w:r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</w:rPr>
              <w:t>/</w:t>
            </w:r>
            <w:hyperlink r:id="rId7">
              <w:r w:rsidRPr="007F4FC5">
                <w:rPr>
                  <w:rStyle w:val="Hipervnculo"/>
                  <w:rFonts w:ascii="Century Gothic" w:hAnsi="Century Gothic"/>
                  <w:color w:val="auto"/>
                  <w:sz w:val="18"/>
                  <w:szCs w:val="18"/>
                  <w:u w:val="none"/>
                </w:rPr>
                <w:t>Draw.io</w:t>
              </w:r>
            </w:hyperlink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) + Impreso</w:t>
            </w:r>
          </w:p>
          <w:p w14:paraId="53A39BA1" w14:textId="14E25941" w:rsidR="00C9377E" w:rsidRPr="007F4FC5" w:rsidRDefault="00C9377E" w:rsidP="00C9377E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</w:tr>
      <w:tr w:rsidR="00C9377E" w:rsidRPr="007F4FC5" w14:paraId="45D46042" w14:textId="77777777" w:rsidTr="00F641CD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62845" w14:textId="2930C364" w:rsidR="00C9377E" w:rsidRPr="007F4FC5" w:rsidRDefault="00C9377E" w:rsidP="00C9377E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Diagnóstico e inventario verificado de Activos TI (red pasiva y activa)</w:t>
            </w:r>
          </w:p>
        </w:tc>
        <w:tc>
          <w:tcPr>
            <w:tcW w:w="4961" w:type="dxa"/>
            <w:gridSpan w:val="2"/>
            <w:vAlign w:val="center"/>
          </w:tcPr>
          <w:p w14:paraId="56838EF2" w14:textId="5A97461A" w:rsidR="00C9377E" w:rsidRPr="007F4FC5" w:rsidRDefault="002540EB" w:rsidP="00C9377E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Diagnóstico</w:t>
            </w:r>
            <w:r w:rsidR="00C9377E"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e </w:t>
            </w: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Inventario</w:t>
            </w:r>
            <w:r w:rsidR="00C9377E"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de Red activa: Catastro completo de infraestructura (incluye equipamiento de networking y servidores) existente activa con estado, EOS/EOL, capacidad.</w:t>
            </w:r>
          </w:p>
        </w:tc>
        <w:tc>
          <w:tcPr>
            <w:tcW w:w="1673" w:type="dxa"/>
            <w:vAlign w:val="center"/>
          </w:tcPr>
          <w:p w14:paraId="100FB661" w14:textId="669C45AD" w:rsidR="00C9377E" w:rsidRPr="007F4FC5" w:rsidRDefault="00C9377E" w:rsidP="00C9377E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Excel + PDF</w:t>
            </w:r>
          </w:p>
        </w:tc>
      </w:tr>
      <w:tr w:rsidR="00C9377E" w:rsidRPr="007F4FC5" w14:paraId="0002EB1A" w14:textId="77777777" w:rsidTr="00F641CD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32046" w14:textId="1429E5A0" w:rsidR="00C9377E" w:rsidRPr="007F4FC5" w:rsidRDefault="00C9377E" w:rsidP="00C9377E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lastRenderedPageBreak/>
              <w:t>Información para implementación red pasiva/activa</w:t>
            </w:r>
          </w:p>
        </w:tc>
        <w:tc>
          <w:tcPr>
            <w:tcW w:w="4961" w:type="dxa"/>
            <w:gridSpan w:val="2"/>
            <w:vAlign w:val="center"/>
          </w:tcPr>
          <w:p w14:paraId="265AF48E" w14:textId="61502A90" w:rsidR="00C9377E" w:rsidRPr="007F4FC5" w:rsidRDefault="00C9377E" w:rsidP="00C9377E">
            <w:pPr>
              <w:jc w:val="both"/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Diseño de la nueva red Activa/Pasiva</w:t>
            </w:r>
          </w:p>
          <w:p w14:paraId="0A64C5BA" w14:textId="5B7DCF78" w:rsidR="00C9377E" w:rsidRPr="00C3678C" w:rsidRDefault="00C9377E" w:rsidP="00C9377E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Memoria técnica, planos, diagramas unifilares y de rack, presupuesto, </w:t>
            </w:r>
            <w:proofErr w:type="spellStart"/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Apus</w:t>
            </w:r>
            <w:proofErr w:type="spellEnd"/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, especificaciones técnicas y TDR de cableado estructurado que incluye sistema de backbone de fibra óptica, sistema de videovigilancia, control de accesos.</w:t>
            </w:r>
          </w:p>
          <w:p w14:paraId="70CA1563" w14:textId="048D23C9" w:rsidR="00C9377E" w:rsidRPr="007F4FC5" w:rsidRDefault="00C9377E" w:rsidP="00C9377E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Memoria técnica, diagrama lógico y físico de red, arquitectura objetivo (</w:t>
            </w:r>
            <w:proofErr w:type="spellStart"/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To</w:t>
            </w:r>
            <w:proofErr w:type="spellEnd"/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-Be </w:t>
            </w:r>
            <w:proofErr w:type="spellStart"/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core</w:t>
            </w:r>
            <w:proofErr w:type="spellEnd"/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, distribución, acceso, </w:t>
            </w:r>
            <w:proofErr w:type="spellStart"/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VLAN's</w:t>
            </w:r>
            <w:proofErr w:type="spellEnd"/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, </w:t>
            </w:r>
            <w:proofErr w:type="spellStart"/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Routing</w:t>
            </w:r>
            <w:proofErr w:type="spellEnd"/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, direccionamiento, HA, Seguridad) presupuesto, </w:t>
            </w:r>
            <w:proofErr w:type="spellStart"/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Apus</w:t>
            </w:r>
            <w:proofErr w:type="spellEnd"/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, especificaciones técnicas y TDR</w:t>
            </w:r>
          </w:p>
        </w:tc>
        <w:tc>
          <w:tcPr>
            <w:tcW w:w="1673" w:type="dxa"/>
            <w:vAlign w:val="center"/>
          </w:tcPr>
          <w:p w14:paraId="13A36FC1" w14:textId="0B21B006" w:rsidR="00C9377E" w:rsidRPr="007F4FC5" w:rsidRDefault="00C9377E" w:rsidP="00C9377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</w:rPr>
              <w:t>Word, AutoCAD/</w:t>
            </w:r>
            <w:hyperlink r:id="rId8">
              <w:r w:rsidRPr="007F4FC5">
                <w:rPr>
                  <w:rStyle w:val="Hipervnculo"/>
                  <w:rFonts w:ascii="Century Gothic" w:hAnsi="Century Gothic"/>
                  <w:color w:val="auto"/>
                  <w:sz w:val="18"/>
                  <w:szCs w:val="18"/>
                  <w:u w:val="none"/>
                </w:rPr>
                <w:t>Draw.io</w:t>
              </w:r>
            </w:hyperlink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</w:rPr>
              <w:t xml:space="preserve"> + PDF</w:t>
            </w:r>
          </w:p>
        </w:tc>
      </w:tr>
      <w:tr w:rsidR="008A01F5" w:rsidRPr="007F4FC5" w14:paraId="02493B53" w14:textId="77777777" w:rsidTr="008A01F5">
        <w:trPr>
          <w:trHeight w:val="74"/>
          <w:jc w:val="center"/>
        </w:trPr>
        <w:tc>
          <w:tcPr>
            <w:tcW w:w="9323" w:type="dxa"/>
            <w:gridSpan w:val="4"/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8A687" w14:textId="59BC9131" w:rsidR="008A01F5" w:rsidRPr="008A01F5" w:rsidRDefault="008A01F5" w:rsidP="00C9377E">
            <w:pPr>
              <w:jc w:val="center"/>
              <w:rPr>
                <w:rFonts w:ascii="Century Gothic" w:eastAsia="Georgia Pro Light" w:hAnsi="Century Gothic" w:cs="Georgia Pro Light"/>
                <w:b/>
                <w:bCs/>
                <w:sz w:val="18"/>
                <w:szCs w:val="18"/>
              </w:rPr>
            </w:pPr>
            <w:r w:rsidRPr="008A01F5">
              <w:rPr>
                <w:rFonts w:ascii="Century Gothic" w:eastAsia="Georgia Pro Light" w:hAnsi="Century Gothic" w:cs="Georgia Pro Light"/>
                <w:b/>
                <w:bCs/>
                <w:sz w:val="18"/>
                <w:szCs w:val="18"/>
              </w:rPr>
              <w:t>HITO 2</w:t>
            </w:r>
          </w:p>
        </w:tc>
      </w:tr>
      <w:tr w:rsidR="00A570A0" w:rsidRPr="007F4FC5" w14:paraId="20914844" w14:textId="77777777" w:rsidTr="00F641CD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4465B" w14:textId="42243FDF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Informe de Diagnóstico GHOSP y Sistemas Críticos</w:t>
            </w:r>
          </w:p>
        </w:tc>
        <w:tc>
          <w:tcPr>
            <w:tcW w:w="4961" w:type="dxa"/>
            <w:gridSpan w:val="2"/>
            <w:vAlign w:val="center"/>
          </w:tcPr>
          <w:p w14:paraId="3C2BF550" w14:textId="03B32B4D" w:rsidR="00A570A0" w:rsidRPr="007F4FC5" w:rsidRDefault="00A570A0" w:rsidP="00A570A0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Estado actual del sistema Core GHOSP y las integraciones con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Avalab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, PACS y Banco de Loja. Inventario de plataformas periféricas.</w:t>
            </w:r>
          </w:p>
        </w:tc>
        <w:tc>
          <w:tcPr>
            <w:tcW w:w="1673" w:type="dxa"/>
            <w:vAlign w:val="center"/>
          </w:tcPr>
          <w:p w14:paraId="7D6ED93F" w14:textId="0B90E1EC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Word + PDF</w:t>
            </w:r>
          </w:p>
        </w:tc>
      </w:tr>
      <w:tr w:rsidR="00A570A0" w:rsidRPr="007F4FC5" w14:paraId="3C991345" w14:textId="77777777" w:rsidTr="00F641CD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E40F6" w14:textId="593E51B4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pt-PT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pt-PT"/>
              </w:rPr>
              <w:t>Documento de Arquitectura Objetivo (Blueprint)</w:t>
            </w:r>
          </w:p>
        </w:tc>
        <w:tc>
          <w:tcPr>
            <w:tcW w:w="4961" w:type="dxa"/>
            <w:gridSpan w:val="2"/>
            <w:vAlign w:val="center"/>
          </w:tcPr>
          <w:p w14:paraId="46D15669" w14:textId="77777777" w:rsidR="00A570A0" w:rsidRPr="007F4FC5" w:rsidRDefault="00A570A0" w:rsidP="00A570A0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Diseño de la arquitectura lógica para un Portal de Servicios Centralizado.</w:t>
            </w:r>
          </w:p>
          <w:p w14:paraId="585EFC26" w14:textId="67ECC2D3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Diseño de mecanismos y estándares de comunicación segura (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APIs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/Capa de Integración).</w:t>
            </w:r>
          </w:p>
        </w:tc>
        <w:tc>
          <w:tcPr>
            <w:tcW w:w="1673" w:type="dxa"/>
            <w:vAlign w:val="center"/>
          </w:tcPr>
          <w:p w14:paraId="4EFC3564" w14:textId="00FAF9D7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Word + PDF</w:t>
            </w:r>
          </w:p>
        </w:tc>
      </w:tr>
      <w:tr w:rsidR="00A570A0" w:rsidRPr="007F4FC5" w14:paraId="49F638EE" w14:textId="77777777" w:rsidTr="00F641CD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6C69D" w14:textId="3800191E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Marco de Gobierno de Calidad de Software y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Toolkit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Maestro de QA</w:t>
            </w:r>
          </w:p>
        </w:tc>
        <w:tc>
          <w:tcPr>
            <w:tcW w:w="4961" w:type="dxa"/>
            <w:gridSpan w:val="2"/>
            <w:vAlign w:val="center"/>
          </w:tcPr>
          <w:p w14:paraId="598E64AD" w14:textId="78DA8116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Manual de estándares de calidad de Software y Plantillas Maestras de QA.</w:t>
            </w:r>
          </w:p>
        </w:tc>
        <w:tc>
          <w:tcPr>
            <w:tcW w:w="1673" w:type="dxa"/>
            <w:vAlign w:val="center"/>
          </w:tcPr>
          <w:p w14:paraId="46B9336A" w14:textId="71972765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Word + PDF</w:t>
            </w:r>
          </w:p>
        </w:tc>
      </w:tr>
      <w:tr w:rsidR="00A570A0" w:rsidRPr="007F4FC5" w14:paraId="15EC2645" w14:textId="77777777" w:rsidTr="00F641CD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52911" w14:textId="4ECF3804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Propuesta Integral de Modernización y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Roadmap</w:t>
            </w:r>
            <w:proofErr w:type="spellEnd"/>
          </w:p>
        </w:tc>
        <w:tc>
          <w:tcPr>
            <w:tcW w:w="4961" w:type="dxa"/>
            <w:gridSpan w:val="2"/>
            <w:vAlign w:val="center"/>
          </w:tcPr>
          <w:p w14:paraId="3FC55667" w14:textId="3884BE72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Incluye la estimación técnica de niveles de esfuerzo, costos de inversión proyectados por cada fase</w:t>
            </w:r>
            <w:r w:rsidR="00CE330A">
              <w:rPr>
                <w:rFonts w:ascii="Century Gothic" w:hAnsi="Century Gothic"/>
                <w:sz w:val="18"/>
                <w:szCs w:val="18"/>
                <w:lang w:val="es-EC"/>
              </w:rPr>
              <w:t>, TDR</w:t>
            </w: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y cronograma de implementación.</w:t>
            </w:r>
          </w:p>
        </w:tc>
        <w:tc>
          <w:tcPr>
            <w:tcW w:w="1673" w:type="dxa"/>
            <w:vAlign w:val="center"/>
          </w:tcPr>
          <w:p w14:paraId="1090968C" w14:textId="11A7DE7A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Word + Excel + PPT</w:t>
            </w:r>
          </w:p>
        </w:tc>
      </w:tr>
      <w:tr w:rsidR="00A570A0" w:rsidRPr="007F4FC5" w14:paraId="3908A3B1" w14:textId="77777777" w:rsidTr="00F641CD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6F605" w14:textId="700E97E7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Informe Ejecutivo de Diagnóstico Requerimientos de Software</w:t>
            </w:r>
          </w:p>
        </w:tc>
        <w:tc>
          <w:tcPr>
            <w:tcW w:w="4961" w:type="dxa"/>
            <w:gridSpan w:val="2"/>
            <w:vAlign w:val="center"/>
          </w:tcPr>
          <w:p w14:paraId="29A8FD34" w14:textId="0A25925D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Diagnóstico consolidado del estado actual con análisis de brechas críticas y recomendaciones priorizadas en función de la identificación de requerimientos por área</w:t>
            </w:r>
            <w:r w:rsidR="00CE330A">
              <w:rPr>
                <w:rFonts w:ascii="Century Gothic" w:hAnsi="Century Gothic"/>
                <w:sz w:val="18"/>
                <w:szCs w:val="18"/>
                <w:lang w:val="es-EC"/>
              </w:rPr>
              <w:t>, TDR, Presupuesto y cronograma de implementación</w:t>
            </w: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.</w:t>
            </w:r>
          </w:p>
        </w:tc>
        <w:tc>
          <w:tcPr>
            <w:tcW w:w="1673" w:type="dxa"/>
            <w:vAlign w:val="center"/>
          </w:tcPr>
          <w:p w14:paraId="53067022" w14:textId="75AA98A0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Word + PDF</w:t>
            </w:r>
          </w:p>
        </w:tc>
      </w:tr>
      <w:tr w:rsidR="00D44B9D" w:rsidRPr="007F4FC5" w14:paraId="7B099F98" w14:textId="77777777" w:rsidTr="00D44B9D">
        <w:trPr>
          <w:trHeight w:val="74"/>
          <w:jc w:val="center"/>
        </w:trPr>
        <w:tc>
          <w:tcPr>
            <w:tcW w:w="9323" w:type="dxa"/>
            <w:gridSpan w:val="4"/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94359" w14:textId="011E930B" w:rsidR="00D44B9D" w:rsidRPr="00D44B9D" w:rsidRDefault="00D44B9D" w:rsidP="00A570A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</w:pPr>
            <w:r w:rsidRPr="00D44B9D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HITO 3</w:t>
            </w:r>
          </w:p>
        </w:tc>
      </w:tr>
      <w:tr w:rsidR="00D44B9D" w:rsidRPr="007F4FC5" w14:paraId="09CD4299" w14:textId="77777777" w:rsidTr="008E64C5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9C98B" w14:textId="77777777" w:rsidR="00D44B9D" w:rsidRPr="007F4FC5" w:rsidRDefault="00D44B9D" w:rsidP="008E64C5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Análisis Estado Actual del Data Center</w:t>
            </w:r>
          </w:p>
        </w:tc>
        <w:tc>
          <w:tcPr>
            <w:tcW w:w="4961" w:type="dxa"/>
            <w:gridSpan w:val="2"/>
            <w:vAlign w:val="center"/>
          </w:tcPr>
          <w:p w14:paraId="6905C278" w14:textId="77777777" w:rsidR="00D44B9D" w:rsidRPr="007F4FC5" w:rsidRDefault="00D44B9D" w:rsidP="008E64C5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Diagnóstico técnico del data center existente, Incluye análisis de brechas.</w:t>
            </w:r>
          </w:p>
          <w:p w14:paraId="1D0261CB" w14:textId="77777777" w:rsidR="00D44B9D" w:rsidRPr="007F4FC5" w:rsidRDefault="00D44B9D" w:rsidP="008E64C5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  <w:p w14:paraId="7F6E674F" w14:textId="77777777" w:rsidR="00D44B9D" w:rsidRPr="007F4FC5" w:rsidRDefault="00D44B9D" w:rsidP="008E64C5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Diagnóstico técnico del cuarto de cómputo existente. Diseño de nuevo data center que incluye entre otros: racks de comunicación, sistema de piso elevado, sistema de detección de incendios, sistema de acceso, sistema de aire acondicionado de precisión, sistema de videovigilancia, sistema eléctrico (TVSS y PDU) y de respaldo de energía. Presupuesto,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Apus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, especificaciones técnicas y TDR</w:t>
            </w:r>
          </w:p>
        </w:tc>
        <w:tc>
          <w:tcPr>
            <w:tcW w:w="1673" w:type="dxa"/>
            <w:vAlign w:val="center"/>
          </w:tcPr>
          <w:p w14:paraId="497E353D" w14:textId="77777777" w:rsidR="00D44B9D" w:rsidRPr="007F4FC5" w:rsidRDefault="00D44B9D" w:rsidP="008E64C5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Word + PDF</w:t>
            </w:r>
          </w:p>
        </w:tc>
      </w:tr>
      <w:tr w:rsidR="00440ED3" w:rsidRPr="007F4FC5" w14:paraId="571B91FB" w14:textId="77777777" w:rsidTr="00440ED3">
        <w:trPr>
          <w:trHeight w:val="74"/>
          <w:jc w:val="center"/>
        </w:trPr>
        <w:tc>
          <w:tcPr>
            <w:tcW w:w="9323" w:type="dxa"/>
            <w:gridSpan w:val="4"/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A2EA0" w14:textId="7C5C3957" w:rsidR="00440ED3" w:rsidRPr="00440ED3" w:rsidRDefault="00440ED3" w:rsidP="00A570A0">
            <w:pPr>
              <w:contextualSpacing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</w:pPr>
            <w:r w:rsidRPr="00440ED3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HITO 4</w:t>
            </w:r>
          </w:p>
        </w:tc>
      </w:tr>
      <w:tr w:rsidR="00A570A0" w:rsidRPr="007F4FC5" w14:paraId="6EB286C7" w14:textId="77777777" w:rsidTr="00F641CD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34315" w14:textId="76D077C6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Business </w:t>
            </w:r>
            <w:proofErr w:type="spellStart"/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Impact</w:t>
            </w:r>
            <w:proofErr w:type="spellEnd"/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>Analysis</w:t>
            </w:r>
            <w:proofErr w:type="spellEnd"/>
            <w:r w:rsidRPr="007F4FC5">
              <w:rPr>
                <w:rFonts w:ascii="Century Gothic" w:eastAsia="Georgia Pro Light" w:hAnsi="Century Gothic" w:cs="Georgia Pro Light"/>
                <w:sz w:val="18"/>
                <w:szCs w:val="18"/>
                <w:lang w:val="es-EC"/>
              </w:rPr>
              <w:t xml:space="preserve"> (BIA)</w:t>
            </w:r>
          </w:p>
        </w:tc>
        <w:tc>
          <w:tcPr>
            <w:tcW w:w="4961" w:type="dxa"/>
            <w:gridSpan w:val="2"/>
            <w:vAlign w:val="center"/>
          </w:tcPr>
          <w:p w14:paraId="30802144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BIA: servicios críticos (máximo 5), impacto por hora/día, dependencias tecnológicas y prioridades.</w:t>
            </w:r>
          </w:p>
          <w:p w14:paraId="57C15292" w14:textId="3E88F962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Tabla de MTPD por servicio (máximo 5):  Ejemplo: Historia clínica - Facturación - Turnos. para validación y firma.</w:t>
            </w:r>
          </w:p>
        </w:tc>
        <w:tc>
          <w:tcPr>
            <w:tcW w:w="1673" w:type="dxa"/>
            <w:vAlign w:val="center"/>
          </w:tcPr>
          <w:p w14:paraId="27D3E99D" w14:textId="77777777" w:rsidR="00A570A0" w:rsidRPr="007F4FC5" w:rsidRDefault="00A570A0" w:rsidP="00A570A0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Word + PDF</w:t>
            </w:r>
          </w:p>
          <w:p w14:paraId="2E8991FE" w14:textId="77777777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</w:tr>
      <w:tr w:rsidR="00A570A0" w:rsidRPr="007F4FC5" w14:paraId="729652FA" w14:textId="77777777" w:rsidTr="00F641CD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6F1EF" w14:textId="4B4C0E00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Alineamiento al SGSI</w:t>
            </w:r>
          </w:p>
        </w:tc>
        <w:tc>
          <w:tcPr>
            <w:tcW w:w="4961" w:type="dxa"/>
            <w:gridSpan w:val="2"/>
            <w:vAlign w:val="center"/>
          </w:tcPr>
          <w:p w14:paraId="3FC1FE60" w14:textId="78692C3B" w:rsidR="00A570A0" w:rsidRPr="007F4FC5" w:rsidRDefault="00A570A0" w:rsidP="00A570A0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Política Maestra de Seguridad de la Información (documento Word).</w:t>
            </w:r>
            <w:r w:rsidR="002540EB">
              <w:rPr>
                <w:rFonts w:ascii="Century Gothic" w:hAnsi="Century Gothic"/>
                <w:sz w:val="18"/>
                <w:szCs w:val="18"/>
                <w:lang w:val="es-EC"/>
              </w:rPr>
              <w:t xml:space="preserve"> </w:t>
            </w: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Política de Clasificación y Manejo de Información, con tres niveles y criterios de etiquetado.</w:t>
            </w:r>
          </w:p>
          <w:p w14:paraId="104883B1" w14:textId="77777777" w:rsidR="00A570A0" w:rsidRPr="007F4FC5" w:rsidRDefault="00A570A0" w:rsidP="00A570A0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Política de Uso Aceptable de Activos (AUP) — correo, internet, dispositivos y trabajo remoto.</w:t>
            </w:r>
          </w:p>
          <w:p w14:paraId="48F0D679" w14:textId="77777777" w:rsidR="00A570A0" w:rsidRPr="007F4FC5" w:rsidRDefault="00A570A0" w:rsidP="00A570A0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Política de Medios Removibles — autorización, cifrado, registro y prohibición de USB.</w:t>
            </w:r>
          </w:p>
          <w:p w14:paraId="5A60AA22" w14:textId="77777777" w:rsidR="00A570A0" w:rsidRPr="007F4FC5" w:rsidRDefault="00A570A0" w:rsidP="00A570A0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Política de Disposición Segura de Medios — borrado seguro (DBAN/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nwipe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) y acta de baja.</w:t>
            </w:r>
          </w:p>
          <w:p w14:paraId="496BD3CF" w14:textId="77777777" w:rsidR="00A570A0" w:rsidRPr="007F4FC5" w:rsidRDefault="00A570A0" w:rsidP="00A570A0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Política de Gestión de Accesos a Servicios Digitales</w:t>
            </w:r>
          </w:p>
          <w:p w14:paraId="6B4C38BF" w14:textId="48A996E6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Calendario anual de revisión de cada política.</w:t>
            </w:r>
          </w:p>
        </w:tc>
        <w:tc>
          <w:tcPr>
            <w:tcW w:w="1673" w:type="dxa"/>
            <w:vAlign w:val="center"/>
          </w:tcPr>
          <w:p w14:paraId="2D0EC235" w14:textId="77777777" w:rsidR="00A570A0" w:rsidRPr="007F4FC5" w:rsidRDefault="00A570A0" w:rsidP="00A570A0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Word + PDF</w:t>
            </w:r>
          </w:p>
          <w:p w14:paraId="6629F484" w14:textId="77777777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</w:tr>
      <w:tr w:rsidR="00A570A0" w:rsidRPr="007F4FC5" w14:paraId="33E0F457" w14:textId="77777777" w:rsidTr="00F641CD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8DB27" w14:textId="2A3D3E20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Inventario de Activos TI</w:t>
            </w:r>
          </w:p>
        </w:tc>
        <w:tc>
          <w:tcPr>
            <w:tcW w:w="4961" w:type="dxa"/>
            <w:gridSpan w:val="2"/>
            <w:vAlign w:val="center"/>
          </w:tcPr>
          <w:p w14:paraId="0A85276C" w14:textId="368FEC01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Reporte de cruce software instalado vs. licencias disponibles. Lista de software sin licencia en equipos del Data Center</w:t>
            </w:r>
          </w:p>
          <w:p w14:paraId="159C45E1" w14:textId="31460CE3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lastRenderedPageBreak/>
              <w:t>Inventario de repositorios de información crítica clasificados por nivel (Oracle, FTP, carpetas, correo).</w:t>
            </w:r>
          </w:p>
        </w:tc>
        <w:tc>
          <w:tcPr>
            <w:tcW w:w="1673" w:type="dxa"/>
            <w:vAlign w:val="center"/>
          </w:tcPr>
          <w:p w14:paraId="67693236" w14:textId="77777777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lastRenderedPageBreak/>
              <w:t>Excel + PDF</w:t>
            </w:r>
          </w:p>
          <w:p w14:paraId="273192FE" w14:textId="77777777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</w:tr>
      <w:tr w:rsidR="00A570A0" w:rsidRPr="007F4FC5" w14:paraId="1B682D8E" w14:textId="77777777" w:rsidTr="00F641CD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5CB7B" w14:textId="1DF7D27A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Gestión de Identidades y Accesos (IAM)</w:t>
            </w:r>
          </w:p>
        </w:tc>
        <w:tc>
          <w:tcPr>
            <w:tcW w:w="4961" w:type="dxa"/>
            <w:gridSpan w:val="2"/>
            <w:vAlign w:val="center"/>
          </w:tcPr>
          <w:p w14:paraId="47525EBF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Flujo formal de alta de usuario documentado para el área de TI (diagrama + plantilla Word + correo tipo).</w:t>
            </w:r>
          </w:p>
          <w:p w14:paraId="3E09A9B7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Flujo formal de baja de usuario documentado para el área de TI (diagrama, D+0 a D+30) con procedimiento de respaldo.</w:t>
            </w:r>
          </w:p>
          <w:p w14:paraId="13C0B3A4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Flujo de cambio de accesos por traslado de cargo documentado (diagrama + plantilla de solicitud).</w:t>
            </w:r>
          </w:p>
          <w:p w14:paraId="62B84C1B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Script PowerShell para AD de reporte semanal de cuentas privilegiadas enviado por correo al Coordinador.</w:t>
            </w:r>
          </w:p>
          <w:p w14:paraId="39CC0893" w14:textId="534C841F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Procedimiento de credenciales de emergencia Break-Glass documentado + sobre sellado físico (o equivalente)</w:t>
            </w:r>
          </w:p>
        </w:tc>
        <w:tc>
          <w:tcPr>
            <w:tcW w:w="1673" w:type="dxa"/>
            <w:vAlign w:val="center"/>
          </w:tcPr>
          <w:p w14:paraId="39756AB6" w14:textId="77777777" w:rsidR="00A570A0" w:rsidRPr="007F4FC5" w:rsidRDefault="00A570A0" w:rsidP="00A570A0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Word + PDF</w:t>
            </w:r>
          </w:p>
          <w:p w14:paraId="6371AF8A" w14:textId="77777777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</w:tr>
      <w:tr w:rsidR="00A570A0" w:rsidRPr="007F4FC5" w14:paraId="4E7CD6C3" w14:textId="77777777" w:rsidTr="00F641CD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D267F" w14:textId="688B8C99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Respaldos de información</w:t>
            </w:r>
          </w:p>
        </w:tc>
        <w:tc>
          <w:tcPr>
            <w:tcW w:w="4961" w:type="dxa"/>
            <w:gridSpan w:val="2"/>
            <w:vAlign w:val="center"/>
          </w:tcPr>
          <w:p w14:paraId="4C9DCA88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Tabla propuesta de RPO y RTO por servicio crítico (máximo 5), para validación y firma por las áreas responsables.</w:t>
            </w:r>
          </w:p>
          <w:p w14:paraId="61DA9A52" w14:textId="5C6FB466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Esquema completo de respaldos documentado: ubicación, periodicidad, retención, responsable, herramienta y restauración.</w:t>
            </w:r>
          </w:p>
        </w:tc>
        <w:tc>
          <w:tcPr>
            <w:tcW w:w="1673" w:type="dxa"/>
            <w:vAlign w:val="center"/>
          </w:tcPr>
          <w:p w14:paraId="44688399" w14:textId="77777777" w:rsidR="00A570A0" w:rsidRPr="007F4FC5" w:rsidRDefault="00A570A0" w:rsidP="00A570A0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Word + PDF</w:t>
            </w:r>
          </w:p>
          <w:p w14:paraId="1A5F20DF" w14:textId="77777777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</w:tr>
      <w:tr w:rsidR="00A570A0" w:rsidRPr="007F4FC5" w14:paraId="0C4B3BD3" w14:textId="77777777" w:rsidTr="00F641CD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0B14E" w14:textId="788D568D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Plan de Contingencia de TI , RTO/RPO y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Runbooks</w:t>
            </w:r>
            <w:proofErr w:type="spellEnd"/>
          </w:p>
        </w:tc>
        <w:tc>
          <w:tcPr>
            <w:tcW w:w="4961" w:type="dxa"/>
            <w:gridSpan w:val="2"/>
            <w:vAlign w:val="center"/>
          </w:tcPr>
          <w:p w14:paraId="613E547C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Documentación de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Runbook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1 — Recuperación AD: pasos exactos, comandos NTDSUTIL, validaciones y criterio de éxito.</w:t>
            </w:r>
          </w:p>
          <w:p w14:paraId="2F3BFD3A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Documentación de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Runbook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2 — Recuperación Oracle DB: pasos RMAN, scripts de arranque, validación de integridad.</w:t>
            </w:r>
          </w:p>
          <w:p w14:paraId="2B6E6E4B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Documentación de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Runbook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3 — Recuperación de Red: restauración de firewall y switches desde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backup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de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config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.</w:t>
            </w:r>
          </w:p>
          <w:p w14:paraId="4689ED04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Documentación de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Runbook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4 — Recuperación Servidor Web (Apache/GHOSP): restauración, prueba de login y validación.</w:t>
            </w:r>
          </w:p>
          <w:p w14:paraId="34568E04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Documentación de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Runbook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5 — Recuperación Servidor FTP: verificación de integridad, restauración y prueba de acceso.</w:t>
            </w:r>
          </w:p>
          <w:p w14:paraId="779307F1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Documentación de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Runbook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6 — Respuesta ante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Ransomware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: aislamiento, evaluación de daño, decisión y comunicación.</w:t>
            </w:r>
          </w:p>
          <w:p w14:paraId="5EA4963F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Anexo: Lista de contactos y escalamiento con nombres, roles, teléfonos 24/7 y nivel de autorización.</w:t>
            </w:r>
          </w:p>
          <w:p w14:paraId="6B24C5BA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Anexo: Plantilla de bitácora de incidente (formato estándar: fecha/hora, acción, responsable, resultado).</w:t>
            </w:r>
          </w:p>
          <w:p w14:paraId="7CC25E69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Anexo: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Checklist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de activación del plan con umbrales por servicio y severidad.</w:t>
            </w:r>
          </w:p>
          <w:p w14:paraId="47ACED70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Anexo: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Checklist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de validación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post-recuperación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con pruebas mínimas por servicio.</w:t>
            </w:r>
          </w:p>
          <w:p w14:paraId="7A1EC869" w14:textId="501DAEF0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Actualización del plan de Contingencia TI — documento integrado: BIA, MTPD/RTO/RPO,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runbooks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y anexos operativos.</w:t>
            </w:r>
          </w:p>
        </w:tc>
        <w:tc>
          <w:tcPr>
            <w:tcW w:w="1673" w:type="dxa"/>
            <w:vAlign w:val="center"/>
          </w:tcPr>
          <w:p w14:paraId="1DCD1172" w14:textId="77777777" w:rsidR="00A570A0" w:rsidRPr="007F4FC5" w:rsidRDefault="00A570A0" w:rsidP="00A570A0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Word + PDF</w:t>
            </w:r>
          </w:p>
          <w:p w14:paraId="09FB6480" w14:textId="77777777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</w:tr>
      <w:tr w:rsidR="00A570A0" w:rsidRPr="007F4FC5" w14:paraId="778A70EA" w14:textId="77777777" w:rsidTr="00F641CD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49495" w14:textId="11A11F8F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Gestión de Riesgos SI</w:t>
            </w:r>
          </w:p>
        </w:tc>
        <w:tc>
          <w:tcPr>
            <w:tcW w:w="4961" w:type="dxa"/>
            <w:gridSpan w:val="2"/>
            <w:vAlign w:val="center"/>
          </w:tcPr>
          <w:p w14:paraId="6D447881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Matriz de identificación de amenazas por activo crítico (10) (cruce inventario PT-02 × amenazas).</w:t>
            </w:r>
          </w:p>
          <w:p w14:paraId="76CFD89B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Matriz de Riesgos inherentes: probabilidad × impacto por par activo-amenaza. Riesgos altos y muy altos identificados.</w:t>
            </w:r>
          </w:p>
          <w:p w14:paraId="1EB5BA4E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Matriz de Riesgos con riesgo residual: controles existentes documentados y nivel residual calculado.</w:t>
            </w:r>
          </w:p>
          <w:p w14:paraId="33B4E827" w14:textId="3CB90FE3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Plan de Tratamiento de Riesgos (PTR): estrategia, control, responsable y plazo por riesgo alto.</w:t>
            </w:r>
          </w:p>
        </w:tc>
        <w:tc>
          <w:tcPr>
            <w:tcW w:w="1673" w:type="dxa"/>
            <w:vAlign w:val="center"/>
          </w:tcPr>
          <w:p w14:paraId="22A3513B" w14:textId="4A5DAC9E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Excel</w:t>
            </w:r>
          </w:p>
          <w:p w14:paraId="3E3AF9B5" w14:textId="77777777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</w:tr>
      <w:tr w:rsidR="00A570A0" w:rsidRPr="007F4FC5" w14:paraId="51FEC54A" w14:textId="77777777" w:rsidTr="00F641CD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83F20" w14:textId="6E700F22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Perfiles TI, Roles Alternos y </w:t>
            </w: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lastRenderedPageBreak/>
              <w:t>Plan de Capacitación</w:t>
            </w:r>
          </w:p>
        </w:tc>
        <w:tc>
          <w:tcPr>
            <w:tcW w:w="4961" w:type="dxa"/>
            <w:gridSpan w:val="2"/>
            <w:vAlign w:val="center"/>
          </w:tcPr>
          <w:p w14:paraId="5C018F39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lastRenderedPageBreak/>
              <w:t xml:space="preserve">Mapa de conocimientos críticos por persona: quién </w:t>
            </w: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lastRenderedPageBreak/>
              <w:t xml:space="preserve">sabe hacer qué y single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points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of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failure</w:t>
            </w:r>
            <w:proofErr w:type="spellEnd"/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 xml:space="preserve"> identificados.</w:t>
            </w:r>
          </w:p>
          <w:p w14:paraId="42E071EC" w14:textId="77777777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Plan de transferencia de conocimiento por persona clave: sesión documentación + capacitación al alterno.</w:t>
            </w:r>
          </w:p>
          <w:p w14:paraId="3CBA621A" w14:textId="377F3A02" w:rsidR="00A570A0" w:rsidRPr="007F4FC5" w:rsidRDefault="00A570A0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Listado de capacitaciones prioritarias recomendadas con información de proveedores, costo y modalidad.</w:t>
            </w:r>
          </w:p>
        </w:tc>
        <w:tc>
          <w:tcPr>
            <w:tcW w:w="1673" w:type="dxa"/>
            <w:vAlign w:val="center"/>
          </w:tcPr>
          <w:p w14:paraId="5552511E" w14:textId="26E13F50" w:rsidR="00A570A0" w:rsidRPr="007F4FC5" w:rsidRDefault="00A570A0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lastRenderedPageBreak/>
              <w:t>Word + PDF</w:t>
            </w:r>
          </w:p>
        </w:tc>
      </w:tr>
      <w:tr w:rsidR="00280719" w:rsidRPr="00280719" w14:paraId="60C8EBAE" w14:textId="77777777" w:rsidTr="00F641CD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A1253" w14:textId="6CE8EADE" w:rsidR="00280719" w:rsidRPr="007F4FC5" w:rsidRDefault="00280719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hAnsi="Century Gothic"/>
                <w:sz w:val="18"/>
                <w:szCs w:val="18"/>
                <w:lang w:val="es-EC"/>
              </w:rPr>
              <w:t>Protección de datos personales</w:t>
            </w:r>
          </w:p>
        </w:tc>
        <w:tc>
          <w:tcPr>
            <w:tcW w:w="4961" w:type="dxa"/>
            <w:gridSpan w:val="2"/>
            <w:vAlign w:val="center"/>
          </w:tcPr>
          <w:p w14:paraId="22EDDA96" w14:textId="3E8732B2" w:rsidR="00280719" w:rsidRPr="007F4FC5" w:rsidRDefault="00280719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hAnsi="Century Gothic"/>
                <w:sz w:val="18"/>
                <w:szCs w:val="18"/>
                <w:lang w:val="es-EC"/>
              </w:rPr>
              <w:t>Diagnóstico y alineación normativa de Solca Núcleo de Loja a la Ley Orgánica de Protección de Datos Personales del Ecuador y su Reglamento General de Aplicación con la actualización d la política institucional de protección de datos personales, soporte para la designación formal de Delegado de Protección de Datos (DPD) y publicación de la política en los canales Institucionales (ELIMINADO)</w:t>
            </w:r>
          </w:p>
        </w:tc>
        <w:tc>
          <w:tcPr>
            <w:tcW w:w="1673" w:type="dxa"/>
            <w:vAlign w:val="center"/>
          </w:tcPr>
          <w:p w14:paraId="19E77D91" w14:textId="0C089B32" w:rsidR="00280719" w:rsidRPr="007F4FC5" w:rsidRDefault="00280719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Word + PDF</w:t>
            </w:r>
          </w:p>
        </w:tc>
      </w:tr>
      <w:tr w:rsidR="00280719" w:rsidRPr="007F4FC5" w14:paraId="1A964BC7" w14:textId="77777777" w:rsidTr="00F641CD">
        <w:trPr>
          <w:trHeight w:val="74"/>
          <w:jc w:val="center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DBCEF" w14:textId="2A4698B6" w:rsidR="00280719" w:rsidRPr="007F4FC5" w:rsidRDefault="00280719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Análisis de Propiedad Intelectual — Sistema GHOSP</w:t>
            </w:r>
          </w:p>
        </w:tc>
        <w:tc>
          <w:tcPr>
            <w:tcW w:w="4961" w:type="dxa"/>
            <w:gridSpan w:val="2"/>
            <w:vAlign w:val="center"/>
          </w:tcPr>
          <w:p w14:paraId="1085FF49" w14:textId="715D3DE1" w:rsidR="00280719" w:rsidRPr="007F4FC5" w:rsidRDefault="00280719" w:rsidP="00A570A0">
            <w:pPr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Revisión de la documentación relevante e informe profesional sobre la situación actual y las acciones de protección recomendadas</w:t>
            </w:r>
          </w:p>
        </w:tc>
        <w:tc>
          <w:tcPr>
            <w:tcW w:w="1673" w:type="dxa"/>
            <w:vAlign w:val="center"/>
          </w:tcPr>
          <w:p w14:paraId="7F9F3A8E" w14:textId="211BD0AF" w:rsidR="00280719" w:rsidRPr="007F4FC5" w:rsidRDefault="00280719" w:rsidP="00A570A0">
            <w:pPr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Word + PDF</w:t>
            </w:r>
          </w:p>
        </w:tc>
      </w:tr>
    </w:tbl>
    <w:p w14:paraId="790BAA04" w14:textId="77777777" w:rsidR="005F120D" w:rsidRPr="007F4FC5" w:rsidRDefault="005F120D" w:rsidP="00D357C8">
      <w:pPr>
        <w:spacing w:line="235" w:lineRule="atLeast"/>
        <w:ind w:left="720"/>
        <w:jc w:val="both"/>
        <w:rPr>
          <w:rFonts w:ascii="Century Gothic" w:eastAsia="Times New Roman" w:hAnsi="Century Gothic" w:cs="Arial"/>
          <w:b/>
          <w:bCs/>
          <w:color w:val="000000"/>
          <w:sz w:val="18"/>
          <w:szCs w:val="18"/>
          <w:lang w:val="es-ES_tradnl"/>
        </w:rPr>
      </w:pPr>
    </w:p>
    <w:p w14:paraId="10D3B251" w14:textId="77777777" w:rsidR="005F120D" w:rsidRPr="007F4FC5" w:rsidRDefault="005F120D" w:rsidP="005F120D">
      <w:pPr>
        <w:jc w:val="both"/>
        <w:rPr>
          <w:rFonts w:ascii="Century Gothic" w:eastAsia="Times New Roman" w:hAnsi="Century Gothic" w:cs="Arial"/>
          <w:b/>
          <w:bCs/>
          <w:color w:val="000000"/>
          <w:sz w:val="18"/>
          <w:szCs w:val="18"/>
          <w:lang w:val="es-ES_tradnl"/>
        </w:rPr>
      </w:pPr>
    </w:p>
    <w:p w14:paraId="2DAA34FC" w14:textId="457ABDE4" w:rsidR="005F120D" w:rsidRPr="007F4FC5" w:rsidRDefault="005F120D" w:rsidP="005F120D">
      <w:pPr>
        <w:jc w:val="both"/>
        <w:rPr>
          <w:rFonts w:ascii="Century Gothic" w:hAnsi="Century Gothic"/>
          <w:b/>
          <w:bCs/>
          <w:sz w:val="18"/>
          <w:szCs w:val="18"/>
          <w:lang w:val="es-EC"/>
        </w:rPr>
      </w:pPr>
      <w:r w:rsidRPr="007F4FC5">
        <w:rPr>
          <w:rFonts w:ascii="Century Gothic" w:hAnsi="Century Gothic"/>
          <w:b/>
          <w:bCs/>
          <w:sz w:val="18"/>
          <w:szCs w:val="18"/>
          <w:lang w:val="es-EC"/>
        </w:rPr>
        <w:t>REQUISITOS INSTITUCIONALES</w:t>
      </w:r>
    </w:p>
    <w:p w14:paraId="75BF661C" w14:textId="77777777" w:rsidR="005F120D" w:rsidRPr="007F4FC5" w:rsidRDefault="005F120D" w:rsidP="005F120D">
      <w:pPr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</w:p>
    <w:p w14:paraId="4ABD33B6" w14:textId="77777777" w:rsidR="005F120D" w:rsidRPr="007F4FC5" w:rsidRDefault="005F120D" w:rsidP="005F120D">
      <w:pPr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sz w:val="18"/>
          <w:szCs w:val="18"/>
          <w:lang w:val="es-EC"/>
        </w:rPr>
        <w:t>Para la ejecución de la consultoría, Solca núcleo de Loja se compromete a:</w:t>
      </w:r>
    </w:p>
    <w:p w14:paraId="5775AA8D" w14:textId="77777777" w:rsidR="005F120D" w:rsidRPr="007F4FC5" w:rsidRDefault="005F120D" w:rsidP="005F120D">
      <w:pPr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</w:p>
    <w:p w14:paraId="581CD078" w14:textId="77777777" w:rsidR="005F120D" w:rsidRPr="007F4FC5" w:rsidRDefault="005F120D" w:rsidP="005F120D">
      <w:pPr>
        <w:pStyle w:val="Prrafodelista"/>
        <w:numPr>
          <w:ilvl w:val="0"/>
          <w:numId w:val="32"/>
        </w:numPr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sz w:val="18"/>
          <w:szCs w:val="18"/>
          <w:lang w:val="es-EC"/>
        </w:rPr>
        <w:t xml:space="preserve">Designar la coordinación técnica. </w:t>
      </w:r>
    </w:p>
    <w:p w14:paraId="64765EFD" w14:textId="77777777" w:rsidR="005F120D" w:rsidRPr="007F4FC5" w:rsidRDefault="005F120D" w:rsidP="005F120D">
      <w:pPr>
        <w:pStyle w:val="Prrafodelista"/>
        <w:numPr>
          <w:ilvl w:val="0"/>
          <w:numId w:val="32"/>
        </w:numPr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sz w:val="18"/>
          <w:szCs w:val="18"/>
          <w:lang w:val="es-EC"/>
        </w:rPr>
        <w:t>Proveer planos arquitectónicos actualizados de todos los edificios en formato digital (AutoCAD).</w:t>
      </w:r>
    </w:p>
    <w:p w14:paraId="2C26F01F" w14:textId="77777777" w:rsidR="005F120D" w:rsidRPr="007F4FC5" w:rsidRDefault="005F120D" w:rsidP="005F120D">
      <w:pPr>
        <w:pStyle w:val="Prrafodelista"/>
        <w:numPr>
          <w:ilvl w:val="0"/>
          <w:numId w:val="32"/>
        </w:numPr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sz w:val="18"/>
          <w:szCs w:val="18"/>
          <w:lang w:val="es-EC"/>
        </w:rPr>
        <w:t>Autorizar formalmente el acceso a todos los cuartos de telecomunicaciones, sala del Data Center, cuartos eléctricos y áreas restringidas.</w:t>
      </w:r>
    </w:p>
    <w:p w14:paraId="6CD6916D" w14:textId="77777777" w:rsidR="005F120D" w:rsidRPr="007F4FC5" w:rsidRDefault="005F120D" w:rsidP="005F120D">
      <w:pPr>
        <w:pStyle w:val="Prrafodelista"/>
        <w:numPr>
          <w:ilvl w:val="0"/>
          <w:numId w:val="32"/>
        </w:numPr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sz w:val="18"/>
          <w:szCs w:val="18"/>
          <w:lang w:val="es-EC"/>
        </w:rPr>
        <w:t>Proveer credenciales de solo lectura (</w:t>
      </w:r>
      <w:proofErr w:type="spellStart"/>
      <w:r w:rsidRPr="007F4FC5">
        <w:rPr>
          <w:rFonts w:ascii="Century Gothic" w:hAnsi="Century Gothic"/>
          <w:sz w:val="18"/>
          <w:szCs w:val="18"/>
          <w:lang w:val="es-EC"/>
        </w:rPr>
        <w:t>read-only</w:t>
      </w:r>
      <w:proofErr w:type="spellEnd"/>
      <w:r w:rsidRPr="007F4FC5">
        <w:rPr>
          <w:rFonts w:ascii="Century Gothic" w:hAnsi="Century Gothic"/>
          <w:sz w:val="18"/>
          <w:szCs w:val="18"/>
          <w:lang w:val="es-EC"/>
        </w:rPr>
        <w:t>) a los equipos activos de red.</w:t>
      </w:r>
    </w:p>
    <w:p w14:paraId="7E95FD54" w14:textId="77777777" w:rsidR="005F120D" w:rsidRPr="007F4FC5" w:rsidRDefault="005F120D" w:rsidP="005F120D">
      <w:pPr>
        <w:pStyle w:val="Prrafodelista"/>
        <w:numPr>
          <w:ilvl w:val="0"/>
          <w:numId w:val="32"/>
        </w:numPr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sz w:val="18"/>
          <w:szCs w:val="18"/>
          <w:lang w:val="es-EC"/>
        </w:rPr>
        <w:t xml:space="preserve">Proveer la documentación técnica disponible (manuales, diagramas de arquitectura y de procesos vigentes, diccionarios de datos de las bases de datos y especificaciones de las </w:t>
      </w:r>
      <w:proofErr w:type="spellStart"/>
      <w:r w:rsidRPr="007F4FC5">
        <w:rPr>
          <w:rFonts w:ascii="Century Gothic" w:hAnsi="Century Gothic"/>
          <w:sz w:val="18"/>
          <w:szCs w:val="18"/>
          <w:lang w:val="es-EC"/>
        </w:rPr>
        <w:t>APIs</w:t>
      </w:r>
      <w:proofErr w:type="spellEnd"/>
      <w:r w:rsidRPr="007F4FC5">
        <w:rPr>
          <w:rFonts w:ascii="Century Gothic" w:hAnsi="Century Gothic"/>
          <w:sz w:val="18"/>
          <w:szCs w:val="18"/>
          <w:lang w:val="es-EC"/>
        </w:rPr>
        <w:t>).</w:t>
      </w:r>
    </w:p>
    <w:p w14:paraId="5B246DBC" w14:textId="77777777" w:rsidR="005F120D" w:rsidRPr="007F4FC5" w:rsidRDefault="005F120D" w:rsidP="005F120D">
      <w:pPr>
        <w:pStyle w:val="Prrafodelista"/>
        <w:numPr>
          <w:ilvl w:val="0"/>
          <w:numId w:val="32"/>
        </w:numPr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sz w:val="18"/>
          <w:szCs w:val="18"/>
          <w:lang w:val="es-EC"/>
        </w:rPr>
        <w:t>Proveer accesos de lectura a sistemas, los repositorios de código fuente y esquemas de bases de datos de los sistemas.</w:t>
      </w:r>
    </w:p>
    <w:p w14:paraId="1F92A6A2" w14:textId="77777777" w:rsidR="005F120D" w:rsidRPr="007F4FC5" w:rsidRDefault="005F120D" w:rsidP="005F120D">
      <w:pPr>
        <w:pStyle w:val="Prrafodelista"/>
        <w:numPr>
          <w:ilvl w:val="0"/>
          <w:numId w:val="32"/>
        </w:numPr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sz w:val="18"/>
          <w:szCs w:val="18"/>
          <w:lang w:val="es-EC"/>
        </w:rPr>
        <w:t>Proveer la documentación requerida para los diferentes puntos de acción y que pueda ser proporcionada.</w:t>
      </w:r>
    </w:p>
    <w:p w14:paraId="68264503" w14:textId="77777777" w:rsidR="005F120D" w:rsidRPr="007F4FC5" w:rsidRDefault="005F120D" w:rsidP="005F120D">
      <w:pPr>
        <w:spacing w:line="235" w:lineRule="atLeast"/>
        <w:ind w:left="360"/>
        <w:jc w:val="both"/>
        <w:rPr>
          <w:rFonts w:ascii="Century Gothic" w:eastAsia="Times New Roman" w:hAnsi="Century Gothic" w:cs="Arial"/>
          <w:b/>
          <w:bCs/>
          <w:color w:val="000000"/>
          <w:sz w:val="18"/>
          <w:szCs w:val="18"/>
          <w:lang w:val="es-EC"/>
        </w:rPr>
      </w:pPr>
    </w:p>
    <w:p w14:paraId="4BB6D2FB" w14:textId="77777777" w:rsidR="005F120D" w:rsidRPr="007F4FC5" w:rsidRDefault="005F120D" w:rsidP="005F120D">
      <w:pPr>
        <w:jc w:val="both"/>
        <w:rPr>
          <w:rFonts w:ascii="Century Gothic" w:hAnsi="Century Gothic"/>
          <w:b/>
          <w:bCs/>
          <w:sz w:val="18"/>
          <w:szCs w:val="18"/>
          <w:lang w:val="es-EC"/>
        </w:rPr>
      </w:pPr>
      <w:r w:rsidRPr="007F4FC5">
        <w:rPr>
          <w:rFonts w:ascii="Century Gothic" w:hAnsi="Century Gothic"/>
          <w:b/>
          <w:bCs/>
          <w:sz w:val="18"/>
          <w:szCs w:val="18"/>
          <w:lang w:val="es-EC"/>
        </w:rPr>
        <w:t>REQUISITOS PARA LA OFERTA</w:t>
      </w:r>
    </w:p>
    <w:p w14:paraId="2DCC2801" w14:textId="77777777" w:rsidR="001F4647" w:rsidRPr="007F4FC5" w:rsidRDefault="001F4647" w:rsidP="005F120D">
      <w:pPr>
        <w:jc w:val="both"/>
        <w:rPr>
          <w:rFonts w:ascii="Century Gothic" w:hAnsi="Century Gothic"/>
          <w:b/>
          <w:bCs/>
          <w:sz w:val="18"/>
          <w:szCs w:val="18"/>
          <w:lang w:val="es-E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1F4647" w:rsidRPr="007F4FC5" w14:paraId="43449747" w14:textId="77777777" w:rsidTr="001F4647">
        <w:tc>
          <w:tcPr>
            <w:tcW w:w="2122" w:type="dxa"/>
            <w:vAlign w:val="center"/>
          </w:tcPr>
          <w:p w14:paraId="0D9D31CF" w14:textId="3A93B54D" w:rsidR="001F4647" w:rsidRPr="007F4FC5" w:rsidRDefault="001F4647" w:rsidP="00DE2825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val="es-ES_tradnl"/>
              </w:rPr>
              <w:t>DATOS DEL OFERENTE</w:t>
            </w:r>
          </w:p>
        </w:tc>
        <w:tc>
          <w:tcPr>
            <w:tcW w:w="6372" w:type="dxa"/>
            <w:vAlign w:val="center"/>
          </w:tcPr>
          <w:p w14:paraId="628C812D" w14:textId="4F9F1228" w:rsidR="001F4647" w:rsidRPr="007F4FC5" w:rsidRDefault="001F4647" w:rsidP="00DE2825">
            <w:pPr>
              <w:contextualSpacing/>
              <w:jc w:val="center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val="es-ES_tradnl"/>
              </w:rPr>
              <w:t>A LLENAR POR OFERENTE</w:t>
            </w:r>
          </w:p>
        </w:tc>
      </w:tr>
      <w:tr w:rsidR="001F4647" w:rsidRPr="007F4FC5" w14:paraId="554391CC" w14:textId="77777777" w:rsidTr="001F4647">
        <w:tc>
          <w:tcPr>
            <w:tcW w:w="2122" w:type="dxa"/>
            <w:vAlign w:val="center"/>
          </w:tcPr>
          <w:p w14:paraId="396C6944" w14:textId="24885CE7" w:rsidR="001F4647" w:rsidRPr="007F4FC5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val="es-ES_tradnl"/>
              </w:rPr>
              <w:t>EMPRESA:</w:t>
            </w:r>
          </w:p>
        </w:tc>
        <w:tc>
          <w:tcPr>
            <w:tcW w:w="6372" w:type="dxa"/>
            <w:vAlign w:val="center"/>
          </w:tcPr>
          <w:p w14:paraId="0F0F33D1" w14:textId="77777777" w:rsidR="001F4647" w:rsidRPr="007F4FC5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</w:tr>
      <w:tr w:rsidR="001F4647" w:rsidRPr="007F4FC5" w14:paraId="408B0036" w14:textId="77777777" w:rsidTr="001F4647">
        <w:tc>
          <w:tcPr>
            <w:tcW w:w="2122" w:type="dxa"/>
            <w:vAlign w:val="center"/>
          </w:tcPr>
          <w:p w14:paraId="1C3D13C8" w14:textId="1E60D1A0" w:rsidR="001F4647" w:rsidRPr="007F4FC5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val="es-ES_tradnl"/>
              </w:rPr>
              <w:t>RUC:</w:t>
            </w:r>
          </w:p>
        </w:tc>
        <w:tc>
          <w:tcPr>
            <w:tcW w:w="6372" w:type="dxa"/>
            <w:vAlign w:val="center"/>
          </w:tcPr>
          <w:p w14:paraId="6E2C9CDF" w14:textId="77777777" w:rsidR="001F4647" w:rsidRPr="007F4FC5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</w:tr>
      <w:tr w:rsidR="001F4647" w:rsidRPr="007F4FC5" w14:paraId="04D8796E" w14:textId="77777777" w:rsidTr="001F4647">
        <w:tc>
          <w:tcPr>
            <w:tcW w:w="2122" w:type="dxa"/>
            <w:vAlign w:val="center"/>
          </w:tcPr>
          <w:p w14:paraId="2F93F25B" w14:textId="0356BA73" w:rsidR="001F4647" w:rsidRPr="007F4FC5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val="es-ES_tradnl"/>
              </w:rPr>
              <w:t>TELÈFONO</w:t>
            </w:r>
          </w:p>
        </w:tc>
        <w:tc>
          <w:tcPr>
            <w:tcW w:w="6372" w:type="dxa"/>
            <w:vAlign w:val="center"/>
          </w:tcPr>
          <w:p w14:paraId="59C5659F" w14:textId="77777777" w:rsidR="001F4647" w:rsidRPr="007F4FC5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</w:tr>
      <w:tr w:rsidR="001F4647" w:rsidRPr="007F4FC5" w14:paraId="45F58D46" w14:textId="77777777" w:rsidTr="001F4647">
        <w:tc>
          <w:tcPr>
            <w:tcW w:w="2122" w:type="dxa"/>
            <w:vAlign w:val="center"/>
          </w:tcPr>
          <w:p w14:paraId="7FB71D51" w14:textId="313B80A8" w:rsidR="001F4647" w:rsidRPr="007F4FC5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val="es-ES_tradnl"/>
              </w:rPr>
              <w:t>EMAIL:</w:t>
            </w:r>
          </w:p>
        </w:tc>
        <w:tc>
          <w:tcPr>
            <w:tcW w:w="6372" w:type="dxa"/>
            <w:vAlign w:val="center"/>
          </w:tcPr>
          <w:p w14:paraId="2EEC9AA6" w14:textId="77777777" w:rsidR="001F4647" w:rsidRPr="007F4FC5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</w:tr>
      <w:tr w:rsidR="001F4647" w:rsidRPr="007F4FC5" w14:paraId="3C5A42EE" w14:textId="77777777" w:rsidTr="001F4647">
        <w:tc>
          <w:tcPr>
            <w:tcW w:w="2122" w:type="dxa"/>
            <w:vAlign w:val="center"/>
          </w:tcPr>
          <w:p w14:paraId="4382083F" w14:textId="6DC67681" w:rsidR="001F4647" w:rsidRPr="007F4FC5" w:rsidRDefault="001F4647" w:rsidP="001F4647">
            <w:pPr>
              <w:contextualSpacing/>
              <w:jc w:val="both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val="es-ES_tradnl"/>
              </w:rPr>
              <w:t>DIRECCIÓN:</w:t>
            </w:r>
          </w:p>
        </w:tc>
        <w:tc>
          <w:tcPr>
            <w:tcW w:w="6372" w:type="dxa"/>
            <w:vAlign w:val="center"/>
          </w:tcPr>
          <w:p w14:paraId="6E8340CF" w14:textId="77777777" w:rsidR="001F4647" w:rsidRPr="007F4FC5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</w:tr>
      <w:tr w:rsidR="001F4647" w:rsidRPr="007F4FC5" w14:paraId="184CF48E" w14:textId="77777777" w:rsidTr="001F4647">
        <w:tc>
          <w:tcPr>
            <w:tcW w:w="8494" w:type="dxa"/>
            <w:gridSpan w:val="2"/>
            <w:shd w:val="clear" w:color="auto" w:fill="8EAADB" w:themeFill="accent1" w:themeFillTint="99"/>
            <w:vAlign w:val="center"/>
          </w:tcPr>
          <w:p w14:paraId="06CA41DA" w14:textId="77777777" w:rsidR="001F4647" w:rsidRPr="007F4FC5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</w:tr>
      <w:tr w:rsidR="001F4647" w:rsidRPr="006021CE" w14:paraId="426B4EFF" w14:textId="77777777" w:rsidTr="001F4647">
        <w:tc>
          <w:tcPr>
            <w:tcW w:w="2122" w:type="dxa"/>
            <w:vAlign w:val="center"/>
          </w:tcPr>
          <w:p w14:paraId="39BEC2B3" w14:textId="34C7D42A" w:rsidR="001F4647" w:rsidRPr="007F4FC5" w:rsidRDefault="001F4647" w:rsidP="001F4647">
            <w:pPr>
              <w:contextualSpacing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Propuesta Técnica</w:t>
            </w:r>
          </w:p>
        </w:tc>
        <w:tc>
          <w:tcPr>
            <w:tcW w:w="6372" w:type="dxa"/>
            <w:vAlign w:val="center"/>
          </w:tcPr>
          <w:p w14:paraId="66400E23" w14:textId="71233168" w:rsidR="001F4647" w:rsidRPr="007F4FC5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Metodología detallada de trabajo, plan de levantamiento, herramientas y equipos a utilizar, identificación de riesgos y mitigaciones.</w:t>
            </w:r>
          </w:p>
        </w:tc>
      </w:tr>
      <w:tr w:rsidR="001F4647" w:rsidRPr="00C3678C" w14:paraId="384180F5" w14:textId="77777777" w:rsidTr="001F4647">
        <w:tc>
          <w:tcPr>
            <w:tcW w:w="2122" w:type="dxa"/>
            <w:vAlign w:val="center"/>
          </w:tcPr>
          <w:p w14:paraId="79C1BC2B" w14:textId="6E2B5964" w:rsidR="001F4647" w:rsidRPr="007F4FC5" w:rsidRDefault="001F4647" w:rsidP="001F4647">
            <w:pPr>
              <w:contextualSpacing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Propuesta Económica</w:t>
            </w:r>
          </w:p>
        </w:tc>
        <w:tc>
          <w:tcPr>
            <w:tcW w:w="6372" w:type="dxa"/>
            <w:vAlign w:val="center"/>
          </w:tcPr>
          <w:p w14:paraId="185CB968" w14:textId="10113FDA" w:rsidR="001F4647" w:rsidRPr="007F4FC5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Proforma a nombre de SOLCA NÚCLEO DE LOJA (RUC: 1191707790001). Desglose de costos por actividad/entregable.</w:t>
            </w:r>
          </w:p>
        </w:tc>
      </w:tr>
      <w:tr w:rsidR="001F4647" w:rsidRPr="00C3678C" w14:paraId="4BF3B8BD" w14:textId="77777777" w:rsidTr="001F4647">
        <w:tc>
          <w:tcPr>
            <w:tcW w:w="2122" w:type="dxa"/>
            <w:vAlign w:val="center"/>
          </w:tcPr>
          <w:p w14:paraId="39398A31" w14:textId="00CB3EAE" w:rsidR="001F4647" w:rsidRPr="007F4FC5" w:rsidRDefault="001F4647" w:rsidP="001F4647">
            <w:pPr>
              <w:contextualSpacing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Cronograma</w:t>
            </w:r>
          </w:p>
        </w:tc>
        <w:tc>
          <w:tcPr>
            <w:tcW w:w="6372" w:type="dxa"/>
            <w:vAlign w:val="center"/>
          </w:tcPr>
          <w:p w14:paraId="6F7739DD" w14:textId="10303A55" w:rsidR="001F4647" w:rsidRPr="007F4FC5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Cronograma valorado (actividades – hitos – pagos), con plazos por entregable.</w:t>
            </w:r>
          </w:p>
        </w:tc>
      </w:tr>
      <w:tr w:rsidR="001F4647" w:rsidRPr="006021CE" w14:paraId="5005CCBC" w14:textId="77777777" w:rsidTr="001F4647">
        <w:tc>
          <w:tcPr>
            <w:tcW w:w="2122" w:type="dxa"/>
            <w:vAlign w:val="center"/>
          </w:tcPr>
          <w:p w14:paraId="3E520070" w14:textId="4B5C44FA" w:rsidR="001F4647" w:rsidRPr="007F4FC5" w:rsidRDefault="001F4647" w:rsidP="001F4647">
            <w:pPr>
              <w:contextualSpacing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Equipo de Trabajo</w:t>
            </w:r>
          </w:p>
        </w:tc>
        <w:tc>
          <w:tcPr>
            <w:tcW w:w="6372" w:type="dxa"/>
            <w:vAlign w:val="center"/>
          </w:tcPr>
          <w:p w14:paraId="6AE78C7F" w14:textId="2DCF045C" w:rsidR="001F4647" w:rsidRPr="007F4FC5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Hojas de vida de cada integrante del equipo, detallando funciones y responsabilidades.</w:t>
            </w:r>
          </w:p>
        </w:tc>
      </w:tr>
      <w:tr w:rsidR="001F4647" w:rsidRPr="006021CE" w14:paraId="1269B2ED" w14:textId="77777777" w:rsidTr="001F4647">
        <w:tc>
          <w:tcPr>
            <w:tcW w:w="2122" w:type="dxa"/>
            <w:vAlign w:val="center"/>
          </w:tcPr>
          <w:p w14:paraId="31C8B582" w14:textId="79E71995" w:rsidR="001F4647" w:rsidRPr="007F4FC5" w:rsidRDefault="001F4647" w:rsidP="001F4647">
            <w:pPr>
              <w:contextualSpacing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C"/>
              </w:rPr>
              <w:t>Forma de pago:</w:t>
            </w:r>
          </w:p>
        </w:tc>
        <w:tc>
          <w:tcPr>
            <w:tcW w:w="6372" w:type="dxa"/>
            <w:vAlign w:val="center"/>
          </w:tcPr>
          <w:p w14:paraId="7BE81B3B" w14:textId="31CD5301" w:rsidR="001F4647" w:rsidRPr="007F4FC5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30% anticipo, 70% a la entrega total de la consultoría</w:t>
            </w:r>
          </w:p>
        </w:tc>
      </w:tr>
      <w:tr w:rsidR="001F4647" w:rsidRPr="007F4FC5" w14:paraId="6A085595" w14:textId="77777777" w:rsidTr="001F4647">
        <w:tc>
          <w:tcPr>
            <w:tcW w:w="2122" w:type="dxa"/>
            <w:vAlign w:val="center"/>
          </w:tcPr>
          <w:p w14:paraId="43EFA014" w14:textId="37065B9A" w:rsidR="001F4647" w:rsidRPr="007F4FC5" w:rsidRDefault="001F4647" w:rsidP="001F4647">
            <w:pPr>
              <w:contextualSpacing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S"/>
              </w:rPr>
              <w:t>Validez de la oferta:</w:t>
            </w:r>
          </w:p>
        </w:tc>
        <w:tc>
          <w:tcPr>
            <w:tcW w:w="6372" w:type="dxa"/>
            <w:vAlign w:val="center"/>
          </w:tcPr>
          <w:p w14:paraId="78569E10" w14:textId="0101A43D" w:rsidR="001F4647" w:rsidRPr="007F4FC5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S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S"/>
              </w:rPr>
              <w:t>60 días</w:t>
            </w:r>
          </w:p>
          <w:p w14:paraId="5ADCF74E" w14:textId="04434FF5" w:rsidR="001F4647" w:rsidRPr="007F4FC5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</w:tr>
      <w:tr w:rsidR="001F4647" w:rsidRPr="006021CE" w14:paraId="7AE2482C" w14:textId="77777777" w:rsidTr="001F4647">
        <w:tc>
          <w:tcPr>
            <w:tcW w:w="2122" w:type="dxa"/>
            <w:vAlign w:val="center"/>
          </w:tcPr>
          <w:p w14:paraId="50C159E2" w14:textId="0D620415" w:rsidR="001F4647" w:rsidRPr="007F4FC5" w:rsidRDefault="001F4647" w:rsidP="001F4647">
            <w:pPr>
              <w:contextualSpacing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hAnsi="Century Gothic"/>
                <w:b/>
                <w:bCs/>
                <w:sz w:val="18"/>
                <w:szCs w:val="18"/>
                <w:lang w:val="es-ES"/>
              </w:rPr>
              <w:t>Plazo de ejecución:</w:t>
            </w:r>
          </w:p>
        </w:tc>
        <w:tc>
          <w:tcPr>
            <w:tcW w:w="6372" w:type="dxa"/>
            <w:vAlign w:val="center"/>
          </w:tcPr>
          <w:p w14:paraId="613015F7" w14:textId="77777777" w:rsidR="001F4647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7F4FC5">
              <w:rPr>
                <w:rFonts w:ascii="Century Gothic" w:hAnsi="Century Gothic"/>
                <w:sz w:val="18"/>
                <w:szCs w:val="18"/>
                <w:lang w:val="es-EC"/>
              </w:rPr>
              <w:t>120 días</w:t>
            </w:r>
            <w:r w:rsidR="00440ED3">
              <w:rPr>
                <w:rFonts w:ascii="Century Gothic" w:hAnsi="Century Gothic"/>
                <w:sz w:val="18"/>
                <w:szCs w:val="18"/>
                <w:lang w:val="es-EC"/>
              </w:rPr>
              <w:t xml:space="preserve"> con entregas parciales, según el siguiente detalle:</w:t>
            </w:r>
          </w:p>
          <w:p w14:paraId="1A4B5BC5" w14:textId="74D2685C" w:rsidR="00440ED3" w:rsidRPr="00E908E1" w:rsidRDefault="00440ED3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 w:rsidRPr="00E908E1">
              <w:rPr>
                <w:rFonts w:ascii="Century Gothic" w:hAnsi="Century Gothic"/>
                <w:sz w:val="18"/>
                <w:szCs w:val="18"/>
                <w:lang w:val="es-EC"/>
              </w:rPr>
              <w:t xml:space="preserve">-Hito 1: </w:t>
            </w:r>
            <w:r w:rsidR="00E908E1" w:rsidRPr="00E908E1">
              <w:rPr>
                <w:rFonts w:ascii="Century Gothic" w:hAnsi="Century Gothic"/>
                <w:sz w:val="18"/>
                <w:szCs w:val="18"/>
                <w:lang w:val="es-EC"/>
              </w:rPr>
              <w:t>5</w:t>
            </w:r>
            <w:r w:rsidRPr="00E908E1">
              <w:rPr>
                <w:rFonts w:ascii="Century Gothic" w:hAnsi="Century Gothic"/>
                <w:sz w:val="18"/>
                <w:szCs w:val="18"/>
                <w:lang w:val="es-EC"/>
              </w:rPr>
              <w:t>0 días</w:t>
            </w:r>
            <w:r w:rsidR="00E908E1" w:rsidRPr="00E908E1">
              <w:rPr>
                <w:rFonts w:ascii="Century Gothic" w:hAnsi="Century Gothic"/>
                <w:sz w:val="18"/>
                <w:szCs w:val="18"/>
                <w:lang w:val="es-EC"/>
              </w:rPr>
              <w:t xml:space="preserve"> – 10 días para revisión y</w:t>
            </w:r>
            <w:r w:rsidR="00E908E1">
              <w:rPr>
                <w:rFonts w:ascii="Century Gothic" w:hAnsi="Century Gothic"/>
                <w:sz w:val="18"/>
                <w:szCs w:val="18"/>
                <w:lang w:val="es-EC"/>
              </w:rPr>
              <w:t xml:space="preserve"> aprobación </w:t>
            </w:r>
          </w:p>
          <w:p w14:paraId="14982378" w14:textId="6C991292" w:rsidR="00440ED3" w:rsidRDefault="00440ED3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hAnsi="Century Gothic"/>
                <w:sz w:val="18"/>
                <w:szCs w:val="18"/>
                <w:lang w:val="es-EC"/>
              </w:rPr>
              <w:lastRenderedPageBreak/>
              <w:t>-Hito 2: 1</w:t>
            </w:r>
            <w:r w:rsidR="00E908E1">
              <w:rPr>
                <w:rFonts w:ascii="Century Gothic" w:hAnsi="Century Gothic"/>
                <w:sz w:val="18"/>
                <w:szCs w:val="18"/>
                <w:lang w:val="es-EC"/>
              </w:rPr>
              <w:t>1</w:t>
            </w:r>
            <w:r>
              <w:rPr>
                <w:rFonts w:ascii="Century Gothic" w:hAnsi="Century Gothic"/>
                <w:sz w:val="18"/>
                <w:szCs w:val="18"/>
                <w:lang w:val="es-EC"/>
              </w:rPr>
              <w:t>0 días</w:t>
            </w:r>
            <w:r w:rsidR="00E908E1">
              <w:rPr>
                <w:rFonts w:ascii="Century Gothic" w:hAnsi="Century Gothic"/>
                <w:sz w:val="18"/>
                <w:szCs w:val="18"/>
                <w:lang w:val="es-EC"/>
              </w:rPr>
              <w:t xml:space="preserve">  </w:t>
            </w:r>
            <w:r w:rsidR="00E908E1" w:rsidRPr="00E908E1">
              <w:rPr>
                <w:rFonts w:ascii="Century Gothic" w:hAnsi="Century Gothic"/>
                <w:sz w:val="18"/>
                <w:szCs w:val="18"/>
                <w:lang w:val="es-EC"/>
              </w:rPr>
              <w:t>– 10 días para revisión y</w:t>
            </w:r>
            <w:r w:rsidR="00E908E1">
              <w:rPr>
                <w:rFonts w:ascii="Century Gothic" w:hAnsi="Century Gothic"/>
                <w:sz w:val="18"/>
                <w:szCs w:val="18"/>
                <w:lang w:val="es-EC"/>
              </w:rPr>
              <w:t xml:space="preserve"> aprobación</w:t>
            </w:r>
          </w:p>
          <w:p w14:paraId="30B14231" w14:textId="561D183D" w:rsidR="00440ED3" w:rsidRDefault="00440ED3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hAnsi="Century Gothic"/>
                <w:sz w:val="18"/>
                <w:szCs w:val="18"/>
                <w:lang w:val="es-EC"/>
              </w:rPr>
              <w:t xml:space="preserve">-Hito 3: </w:t>
            </w:r>
            <w:r w:rsidR="00E908E1">
              <w:rPr>
                <w:rFonts w:ascii="Century Gothic" w:hAnsi="Century Gothic"/>
                <w:sz w:val="18"/>
                <w:szCs w:val="18"/>
                <w:lang w:val="es-EC"/>
              </w:rPr>
              <w:t>5</w:t>
            </w:r>
            <w:r>
              <w:rPr>
                <w:rFonts w:ascii="Century Gothic" w:hAnsi="Century Gothic"/>
                <w:sz w:val="18"/>
                <w:szCs w:val="18"/>
                <w:lang w:val="es-EC"/>
              </w:rPr>
              <w:t>0 días</w:t>
            </w:r>
            <w:r w:rsidR="00E908E1">
              <w:rPr>
                <w:rFonts w:ascii="Century Gothic" w:hAnsi="Century Gothic"/>
                <w:sz w:val="18"/>
                <w:szCs w:val="18"/>
                <w:lang w:val="es-EC"/>
              </w:rPr>
              <w:t xml:space="preserve"> </w:t>
            </w:r>
            <w:r w:rsidR="00E908E1" w:rsidRPr="00E908E1">
              <w:rPr>
                <w:rFonts w:ascii="Century Gothic" w:hAnsi="Century Gothic"/>
                <w:sz w:val="18"/>
                <w:szCs w:val="18"/>
                <w:lang w:val="es-EC"/>
              </w:rPr>
              <w:t>– 10 días para revisión y</w:t>
            </w:r>
            <w:r w:rsidR="00E908E1">
              <w:rPr>
                <w:rFonts w:ascii="Century Gothic" w:hAnsi="Century Gothic"/>
                <w:sz w:val="18"/>
                <w:szCs w:val="18"/>
                <w:lang w:val="es-EC"/>
              </w:rPr>
              <w:t xml:space="preserve"> aprobación</w:t>
            </w:r>
          </w:p>
          <w:p w14:paraId="24A22140" w14:textId="36A40048" w:rsidR="00440ED3" w:rsidRPr="007F4FC5" w:rsidRDefault="00440ED3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  <w:r>
              <w:rPr>
                <w:rFonts w:ascii="Century Gothic" w:hAnsi="Century Gothic"/>
                <w:sz w:val="18"/>
                <w:szCs w:val="18"/>
                <w:lang w:val="es-EC"/>
              </w:rPr>
              <w:t xml:space="preserve">-Hito 4: </w:t>
            </w:r>
            <w:r w:rsidR="00E908E1">
              <w:rPr>
                <w:rFonts w:ascii="Century Gothic" w:hAnsi="Century Gothic"/>
                <w:sz w:val="18"/>
                <w:szCs w:val="18"/>
                <w:lang w:val="es-EC"/>
              </w:rPr>
              <w:t xml:space="preserve">110 días  </w:t>
            </w:r>
            <w:r w:rsidR="00E908E1" w:rsidRPr="00E908E1">
              <w:rPr>
                <w:rFonts w:ascii="Century Gothic" w:hAnsi="Century Gothic"/>
                <w:sz w:val="18"/>
                <w:szCs w:val="18"/>
                <w:lang w:val="es-EC"/>
              </w:rPr>
              <w:t>– 10 días para revisión y</w:t>
            </w:r>
            <w:r w:rsidR="00E908E1">
              <w:rPr>
                <w:rFonts w:ascii="Century Gothic" w:hAnsi="Century Gothic"/>
                <w:sz w:val="18"/>
                <w:szCs w:val="18"/>
                <w:lang w:val="es-EC"/>
              </w:rPr>
              <w:t xml:space="preserve"> aprobación</w:t>
            </w:r>
          </w:p>
        </w:tc>
      </w:tr>
      <w:tr w:rsidR="001F4647" w:rsidRPr="007F4FC5" w14:paraId="7A5685B6" w14:textId="77777777" w:rsidTr="001F4647">
        <w:tc>
          <w:tcPr>
            <w:tcW w:w="2122" w:type="dxa"/>
            <w:vAlign w:val="center"/>
          </w:tcPr>
          <w:p w14:paraId="6EB9D372" w14:textId="0406BAF4" w:rsidR="001F4647" w:rsidRPr="007F4FC5" w:rsidRDefault="001F4647" w:rsidP="001F4647">
            <w:pPr>
              <w:contextualSpacing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val="es-ES_tradnl"/>
              </w:rPr>
            </w:pPr>
            <w:r w:rsidRPr="007F4FC5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val="es-ES_tradnl"/>
              </w:rPr>
              <w:lastRenderedPageBreak/>
              <w:t>SUBTOTAL:</w:t>
            </w:r>
          </w:p>
        </w:tc>
        <w:tc>
          <w:tcPr>
            <w:tcW w:w="6372" w:type="dxa"/>
            <w:vAlign w:val="center"/>
          </w:tcPr>
          <w:p w14:paraId="69F1BFC3" w14:textId="77777777" w:rsidR="001F4647" w:rsidRPr="007F4FC5" w:rsidRDefault="001F4647" w:rsidP="001F4647">
            <w:pPr>
              <w:contextualSpacing/>
              <w:jc w:val="both"/>
              <w:rPr>
                <w:rFonts w:ascii="Century Gothic" w:hAnsi="Century Gothic"/>
                <w:sz w:val="18"/>
                <w:szCs w:val="18"/>
                <w:lang w:val="es-EC"/>
              </w:rPr>
            </w:pPr>
          </w:p>
        </w:tc>
      </w:tr>
    </w:tbl>
    <w:p w14:paraId="3FC8B9D4" w14:textId="77777777" w:rsidR="005F120D" w:rsidRPr="007F4FC5" w:rsidRDefault="005F120D" w:rsidP="005F120D">
      <w:pPr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</w:p>
    <w:p w14:paraId="7607BAA7" w14:textId="77777777" w:rsidR="004D55D3" w:rsidRPr="007F4FC5" w:rsidRDefault="004D55D3" w:rsidP="004D55D3">
      <w:pPr>
        <w:jc w:val="both"/>
        <w:rPr>
          <w:rFonts w:ascii="Century Gothic" w:hAnsi="Century Gothic"/>
          <w:b/>
          <w:bCs/>
          <w:sz w:val="18"/>
          <w:szCs w:val="18"/>
          <w:lang w:val="es-EC"/>
        </w:rPr>
      </w:pPr>
      <w:r w:rsidRPr="007F4FC5">
        <w:rPr>
          <w:rFonts w:ascii="Century Gothic" w:hAnsi="Century Gothic"/>
          <w:b/>
          <w:bCs/>
          <w:sz w:val="18"/>
          <w:szCs w:val="18"/>
          <w:lang w:val="es-EC"/>
        </w:rPr>
        <w:t>OBSERVACIONES GENERALES</w:t>
      </w:r>
    </w:p>
    <w:p w14:paraId="219089E3" w14:textId="77777777" w:rsidR="004D55D3" w:rsidRPr="007F4FC5" w:rsidRDefault="004D55D3" w:rsidP="004D55D3">
      <w:pPr>
        <w:pStyle w:val="Prrafodelista"/>
        <w:jc w:val="both"/>
        <w:rPr>
          <w:rFonts w:ascii="Century Gothic" w:hAnsi="Century Gothic"/>
          <w:b/>
          <w:bCs/>
          <w:sz w:val="18"/>
          <w:szCs w:val="18"/>
          <w:lang w:val="es-EC"/>
        </w:rPr>
      </w:pPr>
    </w:p>
    <w:p w14:paraId="41069A2A" w14:textId="70E48A17" w:rsidR="004D55D3" w:rsidRPr="007F4FC5" w:rsidRDefault="004D55D3" w:rsidP="004D55D3">
      <w:pPr>
        <w:pStyle w:val="Prrafodelista"/>
        <w:numPr>
          <w:ilvl w:val="0"/>
          <w:numId w:val="35"/>
        </w:numPr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b/>
          <w:bCs/>
          <w:sz w:val="18"/>
          <w:szCs w:val="18"/>
          <w:lang w:val="es-EC"/>
        </w:rPr>
        <w:t>Responsabilidad sobre la calidad de los entregables:</w:t>
      </w:r>
      <w:r w:rsidRPr="007F4FC5">
        <w:rPr>
          <w:rFonts w:ascii="Century Gothic" w:hAnsi="Century Gothic"/>
          <w:sz w:val="18"/>
          <w:szCs w:val="18"/>
          <w:lang w:val="es-EC"/>
        </w:rPr>
        <w:t> El consultor deberá garantizar la calidad de los entregables y asumir la responsabilidad por errores u omisiones que afecten la ejecución de las fases posteriores. Los entregables deberán ser validados y aprobados por la subcomisión técnica designada por SOLCA Núcleo de Loja.</w:t>
      </w:r>
    </w:p>
    <w:p w14:paraId="355508C9" w14:textId="77777777" w:rsidR="004D55D3" w:rsidRPr="007F4FC5" w:rsidRDefault="004D55D3" w:rsidP="004D55D3">
      <w:pPr>
        <w:pStyle w:val="Prrafodelista"/>
        <w:numPr>
          <w:ilvl w:val="0"/>
          <w:numId w:val="35"/>
        </w:numPr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b/>
          <w:bCs/>
          <w:sz w:val="18"/>
          <w:szCs w:val="18"/>
          <w:lang w:val="es-EC"/>
        </w:rPr>
        <w:t>Formato de entrega:</w:t>
      </w:r>
      <w:r w:rsidRPr="007F4FC5">
        <w:rPr>
          <w:rFonts w:ascii="Century Gothic" w:hAnsi="Century Gothic"/>
          <w:sz w:val="18"/>
          <w:szCs w:val="18"/>
          <w:lang w:val="es-EC"/>
        </w:rPr>
        <w:t> Todos los entregables deberán presentarse en formato digital (Word, Excel, PowerPoint, PDF, AutoCAD, </w:t>
      </w:r>
      <w:hyperlink r:id="rId9">
        <w:r w:rsidRPr="007F4FC5">
          <w:rPr>
            <w:rStyle w:val="Hipervnculo"/>
            <w:rFonts w:ascii="Century Gothic" w:hAnsi="Century Gothic"/>
            <w:color w:val="auto"/>
            <w:sz w:val="18"/>
            <w:szCs w:val="18"/>
            <w:u w:val="none"/>
            <w:lang w:val="es-EC"/>
          </w:rPr>
          <w:t>Draw.io</w:t>
        </w:r>
      </w:hyperlink>
      <w:r w:rsidRPr="007F4FC5">
        <w:rPr>
          <w:rFonts w:ascii="Century Gothic" w:hAnsi="Century Gothic"/>
          <w:sz w:val="18"/>
          <w:szCs w:val="18"/>
          <w:lang w:val="es-EC"/>
        </w:rPr>
        <w:t>, Visio) y en formato impreso (2 copias debidamente empastadas y foliadas).</w:t>
      </w:r>
    </w:p>
    <w:p w14:paraId="1A3EE475" w14:textId="77777777" w:rsidR="004D55D3" w:rsidRPr="007F4FC5" w:rsidRDefault="004D55D3" w:rsidP="004D55D3">
      <w:pPr>
        <w:pStyle w:val="Prrafodelista"/>
        <w:numPr>
          <w:ilvl w:val="0"/>
          <w:numId w:val="35"/>
        </w:numPr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b/>
          <w:bCs/>
          <w:sz w:val="18"/>
          <w:szCs w:val="18"/>
          <w:lang w:val="es-EC"/>
        </w:rPr>
        <w:t>Confidencialidad:</w:t>
      </w:r>
      <w:r w:rsidRPr="007F4FC5">
        <w:rPr>
          <w:rFonts w:ascii="Century Gothic" w:hAnsi="Century Gothic"/>
          <w:sz w:val="18"/>
          <w:szCs w:val="18"/>
          <w:lang w:val="es-EC"/>
        </w:rPr>
        <w:t> El consultor y su equipo deberán suscribir un acuerdo de confidencialidad que garantice la protección de la información institucional, datos de pacientes y propiedad intelectual de SOLCA.</w:t>
      </w:r>
    </w:p>
    <w:p w14:paraId="79CF2362" w14:textId="77777777" w:rsidR="004D55D3" w:rsidRPr="007F4FC5" w:rsidRDefault="004D55D3" w:rsidP="004D55D3">
      <w:pPr>
        <w:pStyle w:val="Prrafodelista"/>
        <w:numPr>
          <w:ilvl w:val="0"/>
          <w:numId w:val="35"/>
        </w:numPr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b/>
          <w:bCs/>
          <w:sz w:val="18"/>
          <w:szCs w:val="18"/>
          <w:lang w:val="es-EC"/>
        </w:rPr>
        <w:t>Propiedad intelectual:</w:t>
      </w:r>
      <w:r w:rsidRPr="007F4FC5">
        <w:rPr>
          <w:rFonts w:ascii="Century Gothic" w:hAnsi="Century Gothic"/>
          <w:sz w:val="18"/>
          <w:szCs w:val="18"/>
          <w:lang w:val="es-EC"/>
        </w:rPr>
        <w:t> Todos los entregables, documentos, planos, diagramas y metodologías desarrolladas durante la consultoría serán de propiedad exclusiva de SOLCA Núcleo de Loja.</w:t>
      </w:r>
    </w:p>
    <w:p w14:paraId="1A8D605D" w14:textId="77777777" w:rsidR="004D55D3" w:rsidRPr="007F4FC5" w:rsidRDefault="004D55D3" w:rsidP="004D55D3">
      <w:pPr>
        <w:pStyle w:val="Prrafodelista"/>
        <w:numPr>
          <w:ilvl w:val="0"/>
          <w:numId w:val="35"/>
        </w:numPr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b/>
          <w:bCs/>
          <w:sz w:val="18"/>
          <w:szCs w:val="18"/>
          <w:lang w:val="es-EC"/>
        </w:rPr>
        <w:t>Supervisión:</w:t>
      </w:r>
      <w:r w:rsidRPr="007F4FC5">
        <w:rPr>
          <w:rFonts w:ascii="Century Gothic" w:hAnsi="Century Gothic"/>
          <w:sz w:val="18"/>
          <w:szCs w:val="18"/>
          <w:lang w:val="es-EC"/>
        </w:rPr>
        <w:t> La ejecución de la consultoría será supervisada por el Administrador del contrato y la comisión de seguimiento designado por Presidencia.</w:t>
      </w:r>
    </w:p>
    <w:p w14:paraId="59FE1CF4" w14:textId="77777777" w:rsidR="00D357C8" w:rsidRPr="007F4FC5" w:rsidRDefault="00D357C8" w:rsidP="00D357C8">
      <w:pPr>
        <w:spacing w:line="235" w:lineRule="atLeast"/>
        <w:ind w:left="720"/>
        <w:jc w:val="both"/>
        <w:rPr>
          <w:rFonts w:ascii="Century Gothic" w:eastAsia="Times New Roman" w:hAnsi="Century Gothic" w:cs="Arial"/>
          <w:b/>
          <w:bCs/>
          <w:color w:val="000000"/>
          <w:sz w:val="18"/>
          <w:szCs w:val="18"/>
          <w:lang w:val="es-EC"/>
        </w:rPr>
      </w:pPr>
    </w:p>
    <w:p w14:paraId="3770968D" w14:textId="77777777" w:rsidR="007F4FC5" w:rsidRPr="007F4FC5" w:rsidRDefault="007F4FC5" w:rsidP="007F4FC5">
      <w:pPr>
        <w:contextualSpacing/>
        <w:jc w:val="both"/>
        <w:rPr>
          <w:rFonts w:ascii="Century Gothic" w:hAnsi="Century Gothic"/>
          <w:b/>
          <w:bCs/>
          <w:sz w:val="18"/>
          <w:szCs w:val="18"/>
          <w:lang w:val="es-EC"/>
        </w:rPr>
      </w:pPr>
      <w:r w:rsidRPr="007F4FC5">
        <w:rPr>
          <w:rFonts w:ascii="Century Gothic" w:hAnsi="Century Gothic"/>
          <w:b/>
          <w:bCs/>
          <w:sz w:val="18"/>
          <w:szCs w:val="18"/>
          <w:lang w:val="es-EC"/>
        </w:rPr>
        <w:t>Observaciones adicionales:</w:t>
      </w:r>
    </w:p>
    <w:p w14:paraId="754C692D" w14:textId="77777777" w:rsidR="007F4FC5" w:rsidRPr="007F4FC5" w:rsidRDefault="007F4FC5" w:rsidP="007F4FC5">
      <w:pPr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</w:p>
    <w:p w14:paraId="0F6BC7E8" w14:textId="304CDBDF" w:rsidR="007F4FC5" w:rsidRPr="007F4FC5" w:rsidRDefault="007F4FC5" w:rsidP="007F4FC5">
      <w:pPr>
        <w:numPr>
          <w:ilvl w:val="0"/>
          <w:numId w:val="36"/>
        </w:numPr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b/>
          <w:bCs/>
          <w:sz w:val="18"/>
          <w:szCs w:val="18"/>
          <w:lang w:val="es-EC"/>
        </w:rPr>
        <w:t>Aprobación de entregables:</w:t>
      </w:r>
      <w:r w:rsidRPr="007F4FC5">
        <w:rPr>
          <w:rFonts w:ascii="Century Gothic" w:hAnsi="Century Gothic"/>
          <w:sz w:val="18"/>
          <w:szCs w:val="18"/>
          <w:lang w:val="es-EC"/>
        </w:rPr>
        <w:t> Cada entregable será considerado cumplido únicamente cuando el Administrador del contrato y la subcomisión técnica designad</w:t>
      </w:r>
      <w:r>
        <w:rPr>
          <w:rFonts w:ascii="Century Gothic" w:hAnsi="Century Gothic"/>
          <w:sz w:val="18"/>
          <w:szCs w:val="18"/>
          <w:lang w:val="es-EC"/>
        </w:rPr>
        <w:t>a</w:t>
      </w:r>
      <w:r w:rsidRPr="007F4FC5">
        <w:rPr>
          <w:rFonts w:ascii="Century Gothic" w:hAnsi="Century Gothic"/>
          <w:sz w:val="18"/>
          <w:szCs w:val="18"/>
          <w:lang w:val="es-EC"/>
        </w:rPr>
        <w:t xml:space="preserve"> por SOLCA emita la conformidad por escrito mediante el Acta de Recepción Parcial correspondiente. </w:t>
      </w:r>
      <w:r>
        <w:rPr>
          <w:rFonts w:ascii="Century Gothic" w:hAnsi="Century Gothic"/>
          <w:sz w:val="18"/>
          <w:szCs w:val="18"/>
          <w:lang w:val="es-EC"/>
        </w:rPr>
        <w:t xml:space="preserve">La </w:t>
      </w:r>
      <w:r w:rsidRPr="007F4FC5">
        <w:rPr>
          <w:rFonts w:ascii="Century Gothic" w:hAnsi="Century Gothic"/>
          <w:sz w:val="18"/>
          <w:szCs w:val="18"/>
          <w:lang w:val="es-EC"/>
        </w:rPr>
        <w:t>subcomisión técnica dispondrá de un plazo máximo de </w:t>
      </w:r>
      <w:r w:rsidRPr="007F4FC5">
        <w:rPr>
          <w:rFonts w:ascii="Century Gothic" w:hAnsi="Century Gothic"/>
          <w:b/>
          <w:bCs/>
          <w:sz w:val="18"/>
          <w:szCs w:val="18"/>
          <w:lang w:val="es-EC"/>
        </w:rPr>
        <w:t>diez (10) días hábiles</w:t>
      </w:r>
      <w:r w:rsidRPr="007F4FC5">
        <w:rPr>
          <w:rFonts w:ascii="Century Gothic" w:hAnsi="Century Gothic"/>
          <w:sz w:val="18"/>
          <w:szCs w:val="18"/>
          <w:lang w:val="es-EC"/>
        </w:rPr>
        <w:t> para revisar y aprobar u objetar cada entregable.</w:t>
      </w:r>
      <w:r>
        <w:rPr>
          <w:rFonts w:ascii="Century Gothic" w:hAnsi="Century Gothic"/>
          <w:sz w:val="18"/>
          <w:szCs w:val="18"/>
          <w:lang w:val="es-EC"/>
        </w:rPr>
        <w:t xml:space="preserve"> </w:t>
      </w:r>
    </w:p>
    <w:p w14:paraId="34E0B9C4" w14:textId="77777777" w:rsidR="007F4FC5" w:rsidRPr="007F4FC5" w:rsidRDefault="007F4FC5" w:rsidP="007F4FC5">
      <w:pPr>
        <w:ind w:left="720"/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</w:p>
    <w:p w14:paraId="2C436DAB" w14:textId="77777777" w:rsidR="007F4FC5" w:rsidRPr="007F4FC5" w:rsidRDefault="007F4FC5" w:rsidP="007F4FC5">
      <w:pPr>
        <w:numPr>
          <w:ilvl w:val="0"/>
          <w:numId w:val="36"/>
        </w:numPr>
        <w:contextualSpacing/>
        <w:jc w:val="both"/>
        <w:rPr>
          <w:rFonts w:ascii="Century Gothic" w:hAnsi="Century Gothic"/>
          <w:sz w:val="18"/>
          <w:szCs w:val="18"/>
          <w:lang w:val="es-EC"/>
        </w:rPr>
      </w:pPr>
      <w:r w:rsidRPr="007F4FC5">
        <w:rPr>
          <w:rFonts w:ascii="Century Gothic" w:hAnsi="Century Gothic"/>
          <w:b/>
          <w:bCs/>
          <w:sz w:val="18"/>
          <w:szCs w:val="18"/>
          <w:lang w:val="es-EC"/>
        </w:rPr>
        <w:t>Observaciones y correcciones:</w:t>
      </w:r>
      <w:r w:rsidRPr="007F4FC5">
        <w:rPr>
          <w:rFonts w:ascii="Century Gothic" w:hAnsi="Century Gothic"/>
          <w:sz w:val="18"/>
          <w:szCs w:val="18"/>
          <w:lang w:val="es-EC"/>
        </w:rPr>
        <w:t> En caso de que los entregables presenten observaciones, el consultor dispondrá de un plazo máximo de </w:t>
      </w:r>
      <w:r w:rsidRPr="007F4FC5">
        <w:rPr>
          <w:rFonts w:ascii="Century Gothic" w:hAnsi="Century Gothic"/>
          <w:b/>
          <w:bCs/>
          <w:sz w:val="18"/>
          <w:szCs w:val="18"/>
          <w:lang w:val="es-EC"/>
        </w:rPr>
        <w:t>cinco (5) días hábiles</w:t>
      </w:r>
      <w:r w:rsidRPr="007F4FC5">
        <w:rPr>
          <w:rFonts w:ascii="Century Gothic" w:hAnsi="Century Gothic"/>
          <w:sz w:val="18"/>
          <w:szCs w:val="18"/>
          <w:lang w:val="es-EC"/>
        </w:rPr>
        <w:t> para subsanarlas, sin que ello genere costo adicional para SOLCA.</w:t>
      </w:r>
    </w:p>
    <w:p w14:paraId="31D30E51" w14:textId="77777777" w:rsidR="007F4FC5" w:rsidRPr="007F4FC5" w:rsidRDefault="007F4FC5" w:rsidP="007F4FC5">
      <w:pPr>
        <w:pStyle w:val="Prrafodelista"/>
        <w:numPr>
          <w:ilvl w:val="0"/>
          <w:numId w:val="36"/>
        </w:numPr>
        <w:spacing w:before="100" w:beforeAutospacing="1" w:after="100" w:afterAutospacing="1"/>
        <w:rPr>
          <w:rFonts w:ascii="Century Gothic" w:eastAsia="Times New Roman" w:hAnsi="Century Gothic"/>
          <w:b/>
          <w:bCs/>
          <w:sz w:val="18"/>
          <w:szCs w:val="18"/>
          <w:lang w:val="es-EC" w:eastAsia="es-EC"/>
        </w:rPr>
      </w:pPr>
      <w:r w:rsidRPr="007F4FC5">
        <w:rPr>
          <w:rFonts w:ascii="Century Gothic" w:eastAsia="Times New Roman" w:hAnsi="Century Gothic"/>
          <w:b/>
          <w:bCs/>
          <w:sz w:val="18"/>
          <w:szCs w:val="18"/>
          <w:lang w:eastAsia="es-EC"/>
        </w:rPr>
        <w:t>Garantías</w:t>
      </w:r>
    </w:p>
    <w:p w14:paraId="08D90110" w14:textId="77777777" w:rsidR="007F4FC5" w:rsidRPr="007F4FC5" w:rsidRDefault="007F4FC5" w:rsidP="007F4FC5">
      <w:pPr>
        <w:pStyle w:val="Prrafodelista"/>
        <w:spacing w:before="100" w:beforeAutospacing="1" w:after="100" w:afterAutospacing="1"/>
        <w:rPr>
          <w:rFonts w:ascii="Century Gothic" w:eastAsia="Times New Roman" w:hAnsi="Century Gothic"/>
          <w:b/>
          <w:bCs/>
          <w:sz w:val="18"/>
          <w:szCs w:val="18"/>
          <w:lang w:val="es-EC" w:eastAsia="es-EC"/>
        </w:rPr>
      </w:pPr>
    </w:p>
    <w:p w14:paraId="080A68CE" w14:textId="77777777" w:rsidR="007F4FC5" w:rsidRPr="007F4FC5" w:rsidRDefault="007F4FC5" w:rsidP="007F4FC5">
      <w:pPr>
        <w:pStyle w:val="Prrafodelista"/>
        <w:spacing w:before="100" w:beforeAutospacing="1" w:after="100" w:afterAutospacing="1"/>
        <w:jc w:val="both"/>
        <w:rPr>
          <w:rFonts w:ascii="Century Gothic" w:eastAsia="Times New Roman" w:hAnsi="Century Gothic"/>
          <w:sz w:val="18"/>
          <w:szCs w:val="18"/>
          <w:lang w:val="es-EC" w:eastAsia="es-EC"/>
        </w:rPr>
      </w:pPr>
      <w:r w:rsidRPr="007F4FC5">
        <w:rPr>
          <w:rFonts w:ascii="Century Gothic" w:eastAsia="Times New Roman" w:hAnsi="Century Gothic"/>
          <w:sz w:val="18"/>
          <w:szCs w:val="18"/>
          <w:lang w:val="es-EC" w:eastAsia="es-EC"/>
        </w:rPr>
        <w:t>El adjudicatario deberá presentar las siguientes garantías:</w:t>
      </w:r>
    </w:p>
    <w:p w14:paraId="12635DD6" w14:textId="77777777" w:rsidR="007F4FC5" w:rsidRPr="007F4FC5" w:rsidRDefault="007F4FC5" w:rsidP="007F4FC5">
      <w:pPr>
        <w:pStyle w:val="Prrafodelista"/>
        <w:numPr>
          <w:ilvl w:val="0"/>
          <w:numId w:val="37"/>
        </w:numPr>
        <w:spacing w:before="100" w:beforeAutospacing="1" w:after="100" w:afterAutospacing="1"/>
        <w:jc w:val="both"/>
        <w:rPr>
          <w:rFonts w:ascii="Century Gothic" w:eastAsia="Times New Roman" w:hAnsi="Century Gothic"/>
          <w:sz w:val="18"/>
          <w:szCs w:val="18"/>
          <w:lang w:val="es-EC" w:eastAsia="es-EC"/>
        </w:rPr>
      </w:pPr>
      <w:r w:rsidRPr="007F4FC5">
        <w:rPr>
          <w:rFonts w:ascii="Century Gothic" w:eastAsia="Times New Roman" w:hAnsi="Century Gothic"/>
          <w:b/>
          <w:bCs/>
          <w:sz w:val="18"/>
          <w:szCs w:val="18"/>
          <w:lang w:val="es-EC" w:eastAsia="es-EC"/>
        </w:rPr>
        <w:t>Garantía de buen uso del anticipo:</w:t>
      </w:r>
      <w:r w:rsidRPr="007F4FC5">
        <w:rPr>
          <w:rFonts w:ascii="Century Gothic" w:eastAsia="Times New Roman" w:hAnsi="Century Gothic"/>
          <w:sz w:val="18"/>
          <w:szCs w:val="18"/>
          <w:lang w:val="es-EC" w:eastAsia="es-EC"/>
        </w:rPr>
        <w:t xml:space="preserve"> Póliza equivalente al </w:t>
      </w:r>
      <w:r w:rsidRPr="007F4FC5">
        <w:rPr>
          <w:rFonts w:ascii="Century Gothic" w:eastAsia="Times New Roman" w:hAnsi="Century Gothic"/>
          <w:b/>
          <w:bCs/>
          <w:sz w:val="18"/>
          <w:szCs w:val="18"/>
          <w:lang w:val="es-EC" w:eastAsia="es-EC"/>
        </w:rPr>
        <w:t>100% del valor del anticipo</w:t>
      </w:r>
      <w:r w:rsidRPr="007F4FC5">
        <w:rPr>
          <w:rFonts w:ascii="Century Gothic" w:eastAsia="Times New Roman" w:hAnsi="Century Gothic"/>
          <w:sz w:val="18"/>
          <w:szCs w:val="18"/>
          <w:lang w:val="es-EC" w:eastAsia="es-EC"/>
        </w:rPr>
        <w:t xml:space="preserve"> otorgado, la cual permanecerá vigente hasta la amortización total del mismo.</w:t>
      </w:r>
    </w:p>
    <w:p w14:paraId="04A9B474" w14:textId="169A6178" w:rsidR="00D357C8" w:rsidRPr="007F4FC5" w:rsidRDefault="007F4FC5" w:rsidP="007F4FC5">
      <w:pPr>
        <w:pStyle w:val="Prrafodelista"/>
        <w:numPr>
          <w:ilvl w:val="0"/>
          <w:numId w:val="37"/>
        </w:numPr>
        <w:spacing w:before="100" w:beforeAutospacing="1" w:after="100" w:afterAutospacing="1"/>
        <w:jc w:val="both"/>
        <w:rPr>
          <w:rFonts w:ascii="Century Gothic" w:eastAsia="Times New Roman" w:hAnsi="Century Gothic"/>
          <w:sz w:val="18"/>
          <w:szCs w:val="18"/>
          <w:lang w:val="es-EC" w:eastAsia="es-EC"/>
        </w:rPr>
      </w:pPr>
      <w:r w:rsidRPr="007F4FC5">
        <w:rPr>
          <w:rFonts w:ascii="Century Gothic" w:eastAsia="Times New Roman" w:hAnsi="Century Gothic"/>
          <w:b/>
          <w:bCs/>
          <w:sz w:val="18"/>
          <w:szCs w:val="18"/>
          <w:lang w:val="es-EC" w:eastAsia="es-EC"/>
        </w:rPr>
        <w:t>Garantía de fiel cumplimiento:</w:t>
      </w:r>
      <w:r w:rsidRPr="007F4FC5">
        <w:rPr>
          <w:rFonts w:ascii="Century Gothic" w:eastAsia="Times New Roman" w:hAnsi="Century Gothic"/>
          <w:sz w:val="18"/>
          <w:szCs w:val="18"/>
          <w:lang w:val="es-EC" w:eastAsia="es-EC"/>
        </w:rPr>
        <w:t xml:space="preserve"> Póliza equivalente al </w:t>
      </w:r>
      <w:r w:rsidRPr="007F4FC5">
        <w:rPr>
          <w:rFonts w:ascii="Century Gothic" w:eastAsia="Times New Roman" w:hAnsi="Century Gothic"/>
          <w:b/>
          <w:bCs/>
          <w:sz w:val="18"/>
          <w:szCs w:val="18"/>
          <w:lang w:val="es-EC" w:eastAsia="es-EC"/>
        </w:rPr>
        <w:t>5% del valor total adjudicado</w:t>
      </w:r>
      <w:r w:rsidRPr="007F4FC5">
        <w:rPr>
          <w:rFonts w:ascii="Century Gothic" w:eastAsia="Times New Roman" w:hAnsi="Century Gothic"/>
          <w:sz w:val="18"/>
          <w:szCs w:val="18"/>
          <w:lang w:val="es-EC" w:eastAsia="es-EC"/>
        </w:rPr>
        <w:t xml:space="preserve">, que permanecerá vigente hasta la suscripción del </w:t>
      </w:r>
      <w:r w:rsidRPr="007F4FC5">
        <w:rPr>
          <w:rFonts w:ascii="Century Gothic" w:eastAsia="Times New Roman" w:hAnsi="Century Gothic"/>
          <w:b/>
          <w:bCs/>
          <w:sz w:val="18"/>
          <w:szCs w:val="18"/>
          <w:lang w:val="es-EC" w:eastAsia="es-EC"/>
        </w:rPr>
        <w:t>Acta de Entrega-Recepción Definitiva</w:t>
      </w:r>
      <w:r w:rsidRPr="007F4FC5">
        <w:rPr>
          <w:rFonts w:ascii="Century Gothic" w:eastAsia="Times New Roman" w:hAnsi="Century Gothic"/>
          <w:sz w:val="18"/>
          <w:szCs w:val="18"/>
          <w:lang w:val="es-EC" w:eastAsia="es-EC"/>
        </w:rPr>
        <w:t xml:space="preserve"> y el cumplimiento interno de las obligaciones contractuales</w:t>
      </w:r>
      <w:r>
        <w:rPr>
          <w:rFonts w:ascii="Century Gothic" w:eastAsia="Times New Roman" w:hAnsi="Century Gothic"/>
          <w:sz w:val="18"/>
          <w:szCs w:val="18"/>
          <w:lang w:val="es-EC" w:eastAsia="es-EC"/>
        </w:rPr>
        <w:t>.</w:t>
      </w:r>
    </w:p>
    <w:p w14:paraId="7D7C8A9F" w14:textId="77777777" w:rsidR="00D357C8" w:rsidRPr="007F4FC5" w:rsidRDefault="00D357C8" w:rsidP="00D357C8">
      <w:pPr>
        <w:spacing w:line="235" w:lineRule="atLeast"/>
        <w:ind w:left="720"/>
        <w:jc w:val="both"/>
        <w:rPr>
          <w:rFonts w:ascii="Century Gothic" w:eastAsia="Times New Roman" w:hAnsi="Century Gothic" w:cs="Arial"/>
          <w:b/>
          <w:bCs/>
          <w:color w:val="000000"/>
          <w:sz w:val="18"/>
          <w:szCs w:val="18"/>
          <w:lang w:val="es-ES_tradnl"/>
        </w:rPr>
      </w:pPr>
    </w:p>
    <w:p w14:paraId="2DDEF6B7" w14:textId="77777777" w:rsidR="00D357C8" w:rsidRPr="007F4FC5" w:rsidRDefault="00D357C8" w:rsidP="00D357C8">
      <w:pPr>
        <w:spacing w:line="235" w:lineRule="atLeast"/>
        <w:ind w:left="720"/>
        <w:jc w:val="both"/>
        <w:rPr>
          <w:rFonts w:ascii="Century Gothic" w:eastAsia="Times New Roman" w:hAnsi="Century Gothic" w:cs="Arial"/>
          <w:b/>
          <w:bCs/>
          <w:color w:val="000000"/>
          <w:sz w:val="18"/>
          <w:szCs w:val="18"/>
          <w:lang w:val="es-ES_tradnl"/>
        </w:rPr>
      </w:pPr>
    </w:p>
    <w:p w14:paraId="62617184" w14:textId="0A8F5DFB" w:rsidR="000134CE" w:rsidRPr="007F4FC5" w:rsidRDefault="00D357C8" w:rsidP="007F4FC5">
      <w:pPr>
        <w:jc w:val="right"/>
        <w:rPr>
          <w:rFonts w:ascii="Century Gothic" w:eastAsia="Times New Roman" w:hAnsi="Century Gothic" w:cs="Arial"/>
          <w:sz w:val="18"/>
          <w:szCs w:val="18"/>
          <w:lang w:val="es-ES_tradnl" w:eastAsia="es-EC"/>
        </w:rPr>
      </w:pPr>
      <w:r w:rsidRPr="007F4FC5">
        <w:rPr>
          <w:rFonts w:ascii="Century Gothic" w:eastAsia="Times New Roman" w:hAnsi="Century Gothic" w:cs="Calibri"/>
          <w:color w:val="000000"/>
          <w:sz w:val="18"/>
          <w:szCs w:val="18"/>
          <w:lang w:val="es-ES_tradnl"/>
        </w:rPr>
        <w:t> </w:t>
      </w:r>
      <w:r w:rsidR="00892BC9" w:rsidRPr="007F4FC5">
        <w:rPr>
          <w:rFonts w:ascii="Century Gothic" w:eastAsia="Times New Roman" w:hAnsi="Century Gothic" w:cs="Arial"/>
          <w:sz w:val="18"/>
          <w:szCs w:val="18"/>
          <w:lang w:val="es-ES_tradnl" w:eastAsia="es-EC"/>
        </w:rPr>
        <w:t xml:space="preserve">Loja, </w:t>
      </w:r>
      <w:r w:rsidR="00632372">
        <w:rPr>
          <w:rFonts w:ascii="Century Gothic" w:eastAsia="Times New Roman" w:hAnsi="Century Gothic" w:cs="Arial"/>
          <w:sz w:val="18"/>
          <w:szCs w:val="18"/>
          <w:lang w:val="es-ES_tradnl" w:eastAsia="es-EC"/>
        </w:rPr>
        <w:t xml:space="preserve">18 de agosto </w:t>
      </w:r>
      <w:r w:rsidR="00FE73ED" w:rsidRPr="007F4FC5">
        <w:rPr>
          <w:rFonts w:ascii="Century Gothic" w:eastAsia="Times New Roman" w:hAnsi="Century Gothic" w:cs="Arial"/>
          <w:sz w:val="18"/>
          <w:szCs w:val="18"/>
          <w:lang w:val="es-ES_tradnl" w:eastAsia="es-EC"/>
        </w:rPr>
        <w:t>de 2026</w:t>
      </w:r>
    </w:p>
    <w:p w14:paraId="72EAFAAD" w14:textId="77777777" w:rsidR="00700F22" w:rsidRPr="007F4FC5" w:rsidRDefault="00700F22" w:rsidP="00124153">
      <w:pPr>
        <w:ind w:right="360"/>
        <w:rPr>
          <w:rFonts w:ascii="Century Gothic" w:eastAsia="Times New Roman" w:hAnsi="Century Gothic" w:cs="Arial"/>
          <w:sz w:val="18"/>
          <w:szCs w:val="18"/>
          <w:lang w:val="es-ES_tradnl" w:eastAsia="es-EC"/>
        </w:rPr>
      </w:pPr>
    </w:p>
    <w:p w14:paraId="1CFF2BF9" w14:textId="77777777" w:rsidR="00124153" w:rsidRPr="007F4FC5" w:rsidRDefault="00124153" w:rsidP="00124153">
      <w:pPr>
        <w:ind w:right="360"/>
        <w:rPr>
          <w:rFonts w:ascii="Century Gothic" w:eastAsia="Times New Roman" w:hAnsi="Century Gothic" w:cs="Arial"/>
          <w:sz w:val="18"/>
          <w:szCs w:val="18"/>
          <w:lang w:val="es-ES_tradnl" w:eastAsia="es-EC"/>
        </w:rPr>
      </w:pPr>
    </w:p>
    <w:p w14:paraId="39659BD1" w14:textId="77777777" w:rsidR="00124153" w:rsidRPr="007F4FC5" w:rsidRDefault="00124153" w:rsidP="00124153">
      <w:pPr>
        <w:ind w:right="360"/>
        <w:rPr>
          <w:rFonts w:ascii="Century Gothic" w:eastAsia="Times New Roman" w:hAnsi="Century Gothic" w:cs="Arial"/>
          <w:sz w:val="18"/>
          <w:szCs w:val="18"/>
          <w:lang w:val="es-ES_tradnl" w:eastAsia="es-EC"/>
        </w:rPr>
      </w:pPr>
    </w:p>
    <w:p w14:paraId="54F6E2C8" w14:textId="77777777" w:rsidR="00124153" w:rsidRPr="007F4FC5" w:rsidRDefault="00124153" w:rsidP="00124153">
      <w:pPr>
        <w:ind w:right="360"/>
        <w:rPr>
          <w:rFonts w:ascii="Century Gothic" w:eastAsia="Times New Roman" w:hAnsi="Century Gothic" w:cs="Arial"/>
          <w:sz w:val="18"/>
          <w:szCs w:val="18"/>
          <w:lang w:val="es-ES_tradnl" w:eastAsia="es-EC"/>
        </w:rPr>
      </w:pPr>
    </w:p>
    <w:p w14:paraId="6FD8DB4B" w14:textId="77777777" w:rsidR="00124153" w:rsidRPr="007F4FC5" w:rsidRDefault="00124153" w:rsidP="00124153">
      <w:pPr>
        <w:ind w:right="360"/>
        <w:rPr>
          <w:rFonts w:ascii="Century Gothic" w:eastAsia="Times New Roman" w:hAnsi="Century Gothic" w:cs="Arial"/>
          <w:sz w:val="18"/>
          <w:szCs w:val="18"/>
          <w:lang w:val="es-ES_tradnl" w:eastAsia="es-EC"/>
        </w:rPr>
      </w:pPr>
    </w:p>
    <w:p w14:paraId="5BBC4BCC" w14:textId="77777777" w:rsidR="00124153" w:rsidRPr="007F4FC5" w:rsidRDefault="00124153" w:rsidP="00124153">
      <w:pPr>
        <w:ind w:right="360"/>
        <w:rPr>
          <w:rFonts w:ascii="Century Gothic" w:eastAsia="Times New Roman" w:hAnsi="Century Gothic" w:cs="Arial"/>
          <w:sz w:val="18"/>
          <w:szCs w:val="18"/>
          <w:lang w:val="es-ES_tradnl" w:eastAsia="es-EC"/>
        </w:rPr>
      </w:pPr>
    </w:p>
    <w:p w14:paraId="7C145156" w14:textId="60EF35B2" w:rsidR="00892BC9" w:rsidRPr="007F4FC5" w:rsidRDefault="00AA036E" w:rsidP="00176F11">
      <w:pPr>
        <w:jc w:val="center"/>
        <w:rPr>
          <w:rFonts w:ascii="Century Gothic" w:eastAsia="Times New Roman" w:hAnsi="Century Gothic" w:cs="Arial"/>
          <w:b/>
          <w:bCs/>
          <w:sz w:val="18"/>
          <w:szCs w:val="18"/>
          <w:lang w:val="es-ES_tradnl" w:eastAsia="es-EC"/>
        </w:rPr>
      </w:pPr>
      <w:r w:rsidRPr="007F4FC5">
        <w:rPr>
          <w:rFonts w:ascii="Century Gothic" w:eastAsia="Times New Roman" w:hAnsi="Century Gothic" w:cs="Arial"/>
          <w:b/>
          <w:bCs/>
          <w:sz w:val="18"/>
          <w:szCs w:val="18"/>
          <w:lang w:val="es-ES_tradnl" w:eastAsia="es-EC"/>
        </w:rPr>
        <w:t xml:space="preserve">Ing. Luis Reyes Vélez </w:t>
      </w:r>
    </w:p>
    <w:p w14:paraId="3D949D78" w14:textId="38ACB3E4" w:rsidR="00C67BF3" w:rsidRPr="007F4FC5" w:rsidRDefault="00700F22" w:rsidP="00176F11">
      <w:pPr>
        <w:jc w:val="center"/>
        <w:rPr>
          <w:rFonts w:ascii="Century Gothic" w:eastAsia="Times New Roman" w:hAnsi="Century Gothic" w:cs="Arial"/>
          <w:b/>
          <w:bCs/>
          <w:sz w:val="18"/>
          <w:szCs w:val="18"/>
          <w:lang w:val="es-ES_tradnl" w:eastAsia="es-EC"/>
        </w:rPr>
      </w:pPr>
      <w:r w:rsidRPr="007F4FC5">
        <w:rPr>
          <w:rFonts w:ascii="Century Gothic" w:eastAsia="Times New Roman" w:hAnsi="Century Gothic" w:cs="Arial"/>
          <w:b/>
          <w:bCs/>
          <w:sz w:val="18"/>
          <w:szCs w:val="18"/>
          <w:lang w:val="es-ES_tradnl" w:eastAsia="es-EC"/>
        </w:rPr>
        <w:t>Presidente</w:t>
      </w:r>
    </w:p>
    <w:p w14:paraId="67AD3160" w14:textId="0924BAEC" w:rsidR="007D3939" w:rsidRPr="007F4FC5" w:rsidRDefault="00892BC9" w:rsidP="002D11AF">
      <w:pPr>
        <w:jc w:val="center"/>
        <w:rPr>
          <w:rFonts w:ascii="Century Gothic" w:hAnsi="Century Gothic" w:cs="Arial"/>
          <w:sz w:val="18"/>
          <w:szCs w:val="18"/>
          <w:lang w:val="es-ES_tradnl"/>
        </w:rPr>
      </w:pPr>
      <w:r w:rsidRPr="007F4FC5">
        <w:rPr>
          <w:rFonts w:ascii="Century Gothic" w:eastAsia="Times New Roman" w:hAnsi="Century Gothic" w:cs="Arial"/>
          <w:b/>
          <w:bCs/>
          <w:sz w:val="18"/>
          <w:szCs w:val="18"/>
          <w:lang w:val="es-ES_tradnl" w:eastAsia="es-EC"/>
        </w:rPr>
        <w:t>SOLCA NÙCLEO DE LOJA</w:t>
      </w:r>
    </w:p>
    <w:sectPr w:rsidR="007D3939" w:rsidRPr="007F4FC5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8C17A" w14:textId="77777777" w:rsidR="003B68FC" w:rsidRDefault="003B68FC" w:rsidP="00892BC9">
      <w:r>
        <w:separator/>
      </w:r>
    </w:p>
  </w:endnote>
  <w:endnote w:type="continuationSeparator" w:id="0">
    <w:p w14:paraId="6DE6590C" w14:textId="77777777" w:rsidR="003B68FC" w:rsidRDefault="003B68FC" w:rsidP="0089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 Pro Light">
    <w:charset w:val="00"/>
    <w:family w:val="roman"/>
    <w:pitch w:val="variable"/>
    <w:sig w:usb0="800002AF" w:usb1="0000000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FA88F" w14:textId="77777777" w:rsidR="003B68FC" w:rsidRDefault="003B68FC" w:rsidP="00892BC9">
      <w:r>
        <w:separator/>
      </w:r>
    </w:p>
  </w:footnote>
  <w:footnote w:type="continuationSeparator" w:id="0">
    <w:p w14:paraId="26B3B13A" w14:textId="77777777" w:rsidR="003B68FC" w:rsidRDefault="003B68FC" w:rsidP="00892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0D914" w14:textId="7CCD8A09" w:rsidR="00892BC9" w:rsidRDefault="00892BC9">
    <w:pPr>
      <w:pStyle w:val="Encabezado"/>
    </w:pPr>
    <w:r>
      <w:rPr>
        <w:rFonts w:ascii="SimSun" w:hAnsi="SimSun" w:cs="SimSun"/>
        <w:noProof/>
        <w:sz w:val="24"/>
        <w:szCs w:val="24"/>
        <w:lang w:val="es-EC" w:eastAsia="es-EC"/>
      </w:rPr>
      <w:drawing>
        <wp:anchor distT="0" distB="0" distL="114300" distR="114300" simplePos="0" relativeHeight="251659264" behindDoc="1" locked="0" layoutInCell="1" allowOverlap="1" wp14:anchorId="743564C4" wp14:editId="6C6F5D41">
          <wp:simplePos x="0" y="0"/>
          <wp:positionH relativeFrom="margin">
            <wp:posOffset>2126492</wp:posOffset>
          </wp:positionH>
          <wp:positionV relativeFrom="paragraph">
            <wp:posOffset>-188861</wp:posOffset>
          </wp:positionV>
          <wp:extent cx="796290" cy="741680"/>
          <wp:effectExtent l="0" t="0" r="3810" b="1270"/>
          <wp:wrapSquare wrapText="right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44000"/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741680"/>
                  </a:xfrm>
                  <a:prstGeom prst="rect">
                    <a:avLst/>
                  </a:prstGeom>
                  <a:solidFill>
                    <a:srgbClr val="000000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14:paraId="0A8A6891" w14:textId="77777777" w:rsidR="00892BC9" w:rsidRDefault="00892BC9">
    <w:pPr>
      <w:pStyle w:val="Encabezado"/>
    </w:pPr>
  </w:p>
  <w:p w14:paraId="1FCF6E2E" w14:textId="77777777" w:rsidR="00892BC9" w:rsidRDefault="00892BC9">
    <w:pPr>
      <w:pStyle w:val="Encabezado"/>
    </w:pPr>
  </w:p>
  <w:p w14:paraId="36603CE6" w14:textId="77777777" w:rsidR="00892BC9" w:rsidRDefault="00892BC9">
    <w:pPr>
      <w:pStyle w:val="Encabezado"/>
    </w:pPr>
  </w:p>
  <w:p w14:paraId="0172D149" w14:textId="77777777" w:rsidR="00892BC9" w:rsidRDefault="00892BC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217D"/>
    <w:multiLevelType w:val="hybridMultilevel"/>
    <w:tmpl w:val="23001D78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F4DCF"/>
    <w:multiLevelType w:val="hybridMultilevel"/>
    <w:tmpl w:val="61D2496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61AD3"/>
    <w:multiLevelType w:val="hybridMultilevel"/>
    <w:tmpl w:val="680E47A6"/>
    <w:lvl w:ilvl="0" w:tplc="30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11E66FB"/>
    <w:multiLevelType w:val="hybridMultilevel"/>
    <w:tmpl w:val="3394311A"/>
    <w:lvl w:ilvl="0" w:tplc="314A68E4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9F11D8"/>
    <w:multiLevelType w:val="hybridMultilevel"/>
    <w:tmpl w:val="9B50F62C"/>
    <w:lvl w:ilvl="0" w:tplc="364A422A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401E0"/>
    <w:multiLevelType w:val="hybridMultilevel"/>
    <w:tmpl w:val="DA347BA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226AE"/>
    <w:multiLevelType w:val="hybridMultilevel"/>
    <w:tmpl w:val="77A6A66A"/>
    <w:lvl w:ilvl="0" w:tplc="8F20529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A5F19"/>
    <w:multiLevelType w:val="hybridMultilevel"/>
    <w:tmpl w:val="FA845068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D406E"/>
    <w:multiLevelType w:val="hybridMultilevel"/>
    <w:tmpl w:val="87CE8A7C"/>
    <w:lvl w:ilvl="0" w:tplc="300A0001">
      <w:start w:val="1"/>
      <w:numFmt w:val="bullet"/>
      <w:pStyle w:val="Ttulo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23191"/>
    <w:multiLevelType w:val="hybridMultilevel"/>
    <w:tmpl w:val="3BBE4B2C"/>
    <w:lvl w:ilvl="0" w:tplc="77FEE25A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A5B84"/>
    <w:multiLevelType w:val="hybridMultilevel"/>
    <w:tmpl w:val="287A229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32502"/>
    <w:multiLevelType w:val="hybridMultilevel"/>
    <w:tmpl w:val="F00222BA"/>
    <w:lvl w:ilvl="0" w:tplc="3144568E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6383B"/>
    <w:multiLevelType w:val="hybridMultilevel"/>
    <w:tmpl w:val="3DAECB20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45E28"/>
    <w:multiLevelType w:val="multilevel"/>
    <w:tmpl w:val="A8C8B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2A6029F"/>
    <w:multiLevelType w:val="hybridMultilevel"/>
    <w:tmpl w:val="421C99AA"/>
    <w:lvl w:ilvl="0" w:tplc="923EDC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46D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3647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086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1AE0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A4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21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D0B1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ECB2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E65AA"/>
    <w:multiLevelType w:val="hybridMultilevel"/>
    <w:tmpl w:val="E058216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E07C2"/>
    <w:multiLevelType w:val="hybridMultilevel"/>
    <w:tmpl w:val="A35A2DF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14AB3"/>
    <w:multiLevelType w:val="hybridMultilevel"/>
    <w:tmpl w:val="0562F7EE"/>
    <w:lvl w:ilvl="0" w:tplc="259C3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A6A3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AA9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88B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ED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40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7035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2659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F07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231A40"/>
    <w:multiLevelType w:val="hybridMultilevel"/>
    <w:tmpl w:val="0E18EC9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F2339"/>
    <w:multiLevelType w:val="hybridMultilevel"/>
    <w:tmpl w:val="1108BC0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46D00"/>
    <w:multiLevelType w:val="hybridMultilevel"/>
    <w:tmpl w:val="CCCC2EAA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B324D"/>
    <w:multiLevelType w:val="hybridMultilevel"/>
    <w:tmpl w:val="DF381C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C1EC7"/>
    <w:multiLevelType w:val="hybridMultilevel"/>
    <w:tmpl w:val="D6E828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35F29"/>
    <w:multiLevelType w:val="hybridMultilevel"/>
    <w:tmpl w:val="E09EBE9C"/>
    <w:lvl w:ilvl="0" w:tplc="FDECD8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767155"/>
    <w:multiLevelType w:val="hybridMultilevel"/>
    <w:tmpl w:val="41F6D1A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4189E"/>
    <w:multiLevelType w:val="hybridMultilevel"/>
    <w:tmpl w:val="04D8137E"/>
    <w:lvl w:ilvl="0" w:tplc="F4B67A16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26C7E"/>
    <w:multiLevelType w:val="multilevel"/>
    <w:tmpl w:val="CD26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A94218"/>
    <w:multiLevelType w:val="hybridMultilevel"/>
    <w:tmpl w:val="A806921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92A5D"/>
    <w:multiLevelType w:val="hybridMultilevel"/>
    <w:tmpl w:val="F5F0AB6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D76A25"/>
    <w:multiLevelType w:val="multilevel"/>
    <w:tmpl w:val="4E081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525E13"/>
    <w:multiLevelType w:val="hybridMultilevel"/>
    <w:tmpl w:val="A9FA52A4"/>
    <w:lvl w:ilvl="0" w:tplc="D540AA70">
      <w:start w:val="1"/>
      <w:numFmt w:val="lowerLetter"/>
      <w:lvlText w:val="%1)"/>
      <w:lvlJc w:val="left"/>
      <w:pPr>
        <w:ind w:left="1080" w:hanging="360"/>
      </w:pPr>
      <w:rPr>
        <w:rFonts w:ascii="Century Gothic" w:eastAsia="Times New Roman" w:hAnsi="Century Gothic" w:cs="Calibri"/>
        <w:sz w:val="20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D718EB"/>
    <w:multiLevelType w:val="hybridMultilevel"/>
    <w:tmpl w:val="16F87BC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BA50AA"/>
    <w:multiLevelType w:val="hybridMultilevel"/>
    <w:tmpl w:val="BEE02DE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2434D00"/>
    <w:multiLevelType w:val="hybridMultilevel"/>
    <w:tmpl w:val="2EE0A590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6569A6"/>
    <w:multiLevelType w:val="multilevel"/>
    <w:tmpl w:val="E502F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bullet"/>
      <w:lvlText w:val="-"/>
      <w:lvlJc w:val="left"/>
      <w:pPr>
        <w:ind w:left="2160" w:hanging="360"/>
      </w:pPr>
      <w:rPr>
        <w:rFonts w:ascii="Georgia Pro Light" w:eastAsia="SimSun" w:hAnsi="Georgia Pro Light" w:cs="Times New Roman"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754848"/>
    <w:multiLevelType w:val="hybridMultilevel"/>
    <w:tmpl w:val="6224683A"/>
    <w:lvl w:ilvl="0" w:tplc="CDDC0DF2">
      <w:numFmt w:val="bullet"/>
      <w:lvlText w:val=""/>
      <w:lvlJc w:val="left"/>
      <w:pPr>
        <w:ind w:left="1140" w:hanging="420"/>
      </w:pPr>
      <w:rPr>
        <w:rFonts w:ascii="Symbol" w:eastAsia="Times New Roman" w:hAnsi="Symbol" w:cs="Calibri" w:hint="default"/>
        <w:color w:val="000000"/>
        <w:sz w:val="22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82D341E"/>
    <w:multiLevelType w:val="hybridMultilevel"/>
    <w:tmpl w:val="81AE67C8"/>
    <w:lvl w:ilvl="0" w:tplc="D4266C56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033888">
    <w:abstractNumId w:val="8"/>
  </w:num>
  <w:num w:numId="2" w16cid:durableId="809127222">
    <w:abstractNumId w:val="18"/>
  </w:num>
  <w:num w:numId="3" w16cid:durableId="519515313">
    <w:abstractNumId w:val="15"/>
  </w:num>
  <w:num w:numId="4" w16cid:durableId="37510203">
    <w:abstractNumId w:val="19"/>
  </w:num>
  <w:num w:numId="5" w16cid:durableId="1805654049">
    <w:abstractNumId w:val="27"/>
  </w:num>
  <w:num w:numId="6" w16cid:durableId="495923001">
    <w:abstractNumId w:val="28"/>
  </w:num>
  <w:num w:numId="7" w16cid:durableId="930893302">
    <w:abstractNumId w:val="5"/>
  </w:num>
  <w:num w:numId="8" w16cid:durableId="1090737414">
    <w:abstractNumId w:val="22"/>
  </w:num>
  <w:num w:numId="9" w16cid:durableId="97873247">
    <w:abstractNumId w:val="2"/>
  </w:num>
  <w:num w:numId="10" w16cid:durableId="1946112696">
    <w:abstractNumId w:val="16"/>
  </w:num>
  <w:num w:numId="11" w16cid:durableId="942957119">
    <w:abstractNumId w:val="1"/>
  </w:num>
  <w:num w:numId="12" w16cid:durableId="1601452306">
    <w:abstractNumId w:val="35"/>
  </w:num>
  <w:num w:numId="13" w16cid:durableId="596327269">
    <w:abstractNumId w:val="10"/>
  </w:num>
  <w:num w:numId="14" w16cid:durableId="2104108035">
    <w:abstractNumId w:val="21"/>
  </w:num>
  <w:num w:numId="15" w16cid:durableId="272171360">
    <w:abstractNumId w:val="20"/>
  </w:num>
  <w:num w:numId="16" w16cid:durableId="1242332454">
    <w:abstractNumId w:val="33"/>
  </w:num>
  <w:num w:numId="17" w16cid:durableId="12801547">
    <w:abstractNumId w:val="11"/>
  </w:num>
  <w:num w:numId="18" w16cid:durableId="1110277213">
    <w:abstractNumId w:val="36"/>
  </w:num>
  <w:num w:numId="19" w16cid:durableId="1716545043">
    <w:abstractNumId w:val="7"/>
  </w:num>
  <w:num w:numId="20" w16cid:durableId="32121235">
    <w:abstractNumId w:val="9"/>
  </w:num>
  <w:num w:numId="21" w16cid:durableId="1792430377">
    <w:abstractNumId w:val="23"/>
  </w:num>
  <w:num w:numId="22" w16cid:durableId="257639045">
    <w:abstractNumId w:val="12"/>
  </w:num>
  <w:num w:numId="23" w16cid:durableId="676811681">
    <w:abstractNumId w:val="0"/>
  </w:num>
  <w:num w:numId="24" w16cid:durableId="1207719832">
    <w:abstractNumId w:val="4"/>
  </w:num>
  <w:num w:numId="25" w16cid:durableId="1318455949">
    <w:abstractNumId w:val="24"/>
  </w:num>
  <w:num w:numId="26" w16cid:durableId="439643569">
    <w:abstractNumId w:val="25"/>
  </w:num>
  <w:num w:numId="27" w16cid:durableId="2104766291">
    <w:abstractNumId w:val="30"/>
  </w:num>
  <w:num w:numId="28" w16cid:durableId="272785570">
    <w:abstractNumId w:val="31"/>
  </w:num>
  <w:num w:numId="29" w16cid:durableId="51202329">
    <w:abstractNumId w:val="32"/>
  </w:num>
  <w:num w:numId="30" w16cid:durableId="1953971175">
    <w:abstractNumId w:val="14"/>
  </w:num>
  <w:num w:numId="31" w16cid:durableId="1846940789">
    <w:abstractNumId w:val="17"/>
  </w:num>
  <w:num w:numId="32" w16cid:durableId="1300568525">
    <w:abstractNumId w:val="26"/>
  </w:num>
  <w:num w:numId="33" w16cid:durableId="373311795">
    <w:abstractNumId w:val="13"/>
  </w:num>
  <w:num w:numId="34" w16cid:durableId="338974122">
    <w:abstractNumId w:val="34"/>
  </w:num>
  <w:num w:numId="35" w16cid:durableId="1005472476">
    <w:abstractNumId w:val="6"/>
  </w:num>
  <w:num w:numId="36" w16cid:durableId="1570188893">
    <w:abstractNumId w:val="29"/>
  </w:num>
  <w:num w:numId="37" w16cid:durableId="607392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BC9"/>
    <w:rsid w:val="00003B6B"/>
    <w:rsid w:val="000044E6"/>
    <w:rsid w:val="00011071"/>
    <w:rsid w:val="000134CE"/>
    <w:rsid w:val="0001658F"/>
    <w:rsid w:val="000179E2"/>
    <w:rsid w:val="00022F29"/>
    <w:rsid w:val="000251B1"/>
    <w:rsid w:val="00042361"/>
    <w:rsid w:val="00055373"/>
    <w:rsid w:val="00057D12"/>
    <w:rsid w:val="000616D6"/>
    <w:rsid w:val="000640E2"/>
    <w:rsid w:val="0006432B"/>
    <w:rsid w:val="00067B0A"/>
    <w:rsid w:val="00070958"/>
    <w:rsid w:val="00071F3C"/>
    <w:rsid w:val="000729C3"/>
    <w:rsid w:val="00073781"/>
    <w:rsid w:val="000922E2"/>
    <w:rsid w:val="00092419"/>
    <w:rsid w:val="00093E24"/>
    <w:rsid w:val="00097DD8"/>
    <w:rsid w:val="00097E3D"/>
    <w:rsid w:val="000A0CBD"/>
    <w:rsid w:val="000B2E06"/>
    <w:rsid w:val="000B7421"/>
    <w:rsid w:val="000D245C"/>
    <w:rsid w:val="000E7C09"/>
    <w:rsid w:val="000F10BE"/>
    <w:rsid w:val="000F3E00"/>
    <w:rsid w:val="000F752E"/>
    <w:rsid w:val="00101A7F"/>
    <w:rsid w:val="001057EF"/>
    <w:rsid w:val="00107617"/>
    <w:rsid w:val="00116F7B"/>
    <w:rsid w:val="00123561"/>
    <w:rsid w:val="00124153"/>
    <w:rsid w:val="001277AC"/>
    <w:rsid w:val="001351EE"/>
    <w:rsid w:val="00137F93"/>
    <w:rsid w:val="00155DC5"/>
    <w:rsid w:val="00156FD9"/>
    <w:rsid w:val="00174488"/>
    <w:rsid w:val="00175D7F"/>
    <w:rsid w:val="00176F11"/>
    <w:rsid w:val="001825D8"/>
    <w:rsid w:val="00187EEB"/>
    <w:rsid w:val="00197B64"/>
    <w:rsid w:val="00197BD3"/>
    <w:rsid w:val="001C7A07"/>
    <w:rsid w:val="001D1541"/>
    <w:rsid w:val="001D4027"/>
    <w:rsid w:val="001D5171"/>
    <w:rsid w:val="001D7166"/>
    <w:rsid w:val="001D7E5E"/>
    <w:rsid w:val="001E7AC1"/>
    <w:rsid w:val="001F2B06"/>
    <w:rsid w:val="001F3C21"/>
    <w:rsid w:val="001F4647"/>
    <w:rsid w:val="00202B56"/>
    <w:rsid w:val="00206DF5"/>
    <w:rsid w:val="00210209"/>
    <w:rsid w:val="00212224"/>
    <w:rsid w:val="00222D21"/>
    <w:rsid w:val="002233FE"/>
    <w:rsid w:val="002322D8"/>
    <w:rsid w:val="00237079"/>
    <w:rsid w:val="002426E7"/>
    <w:rsid w:val="002450A1"/>
    <w:rsid w:val="002540EB"/>
    <w:rsid w:val="00261A69"/>
    <w:rsid w:val="002753E5"/>
    <w:rsid w:val="00280719"/>
    <w:rsid w:val="0028130E"/>
    <w:rsid w:val="00282533"/>
    <w:rsid w:val="00284D2B"/>
    <w:rsid w:val="00287601"/>
    <w:rsid w:val="00287DEB"/>
    <w:rsid w:val="00290B00"/>
    <w:rsid w:val="00297136"/>
    <w:rsid w:val="002A3AC8"/>
    <w:rsid w:val="002A51F1"/>
    <w:rsid w:val="002B1394"/>
    <w:rsid w:val="002B49D5"/>
    <w:rsid w:val="002B7842"/>
    <w:rsid w:val="002C0099"/>
    <w:rsid w:val="002C68E2"/>
    <w:rsid w:val="002C6901"/>
    <w:rsid w:val="002C7AF3"/>
    <w:rsid w:val="002D11AF"/>
    <w:rsid w:val="002D1888"/>
    <w:rsid w:val="002D3A99"/>
    <w:rsid w:val="002D61AB"/>
    <w:rsid w:val="002D779F"/>
    <w:rsid w:val="002F3B08"/>
    <w:rsid w:val="002F4EF6"/>
    <w:rsid w:val="00304010"/>
    <w:rsid w:val="00312B78"/>
    <w:rsid w:val="0031428B"/>
    <w:rsid w:val="003251B4"/>
    <w:rsid w:val="003255A9"/>
    <w:rsid w:val="00327F52"/>
    <w:rsid w:val="00330990"/>
    <w:rsid w:val="00333AAE"/>
    <w:rsid w:val="003400A8"/>
    <w:rsid w:val="00360932"/>
    <w:rsid w:val="00362320"/>
    <w:rsid w:val="0036324F"/>
    <w:rsid w:val="00363A95"/>
    <w:rsid w:val="003666C4"/>
    <w:rsid w:val="003737DF"/>
    <w:rsid w:val="003765CA"/>
    <w:rsid w:val="003919AA"/>
    <w:rsid w:val="00392B9F"/>
    <w:rsid w:val="00394ABF"/>
    <w:rsid w:val="003A246E"/>
    <w:rsid w:val="003A2D00"/>
    <w:rsid w:val="003A74D5"/>
    <w:rsid w:val="003B0D9D"/>
    <w:rsid w:val="003B68FC"/>
    <w:rsid w:val="003B75B8"/>
    <w:rsid w:val="003B7FE3"/>
    <w:rsid w:val="003E1E20"/>
    <w:rsid w:val="003E441D"/>
    <w:rsid w:val="003E607E"/>
    <w:rsid w:val="003E62D8"/>
    <w:rsid w:val="003F1781"/>
    <w:rsid w:val="003F40A4"/>
    <w:rsid w:val="003F7996"/>
    <w:rsid w:val="00415B76"/>
    <w:rsid w:val="00417C0E"/>
    <w:rsid w:val="00427B73"/>
    <w:rsid w:val="00434AF7"/>
    <w:rsid w:val="0043752A"/>
    <w:rsid w:val="00440ED3"/>
    <w:rsid w:val="00442CEE"/>
    <w:rsid w:val="00447A92"/>
    <w:rsid w:val="004642C1"/>
    <w:rsid w:val="00465543"/>
    <w:rsid w:val="00466074"/>
    <w:rsid w:val="00470E16"/>
    <w:rsid w:val="00476AA0"/>
    <w:rsid w:val="00482859"/>
    <w:rsid w:val="00485E3D"/>
    <w:rsid w:val="00485E70"/>
    <w:rsid w:val="00487385"/>
    <w:rsid w:val="00493FC6"/>
    <w:rsid w:val="004A0F82"/>
    <w:rsid w:val="004A65D7"/>
    <w:rsid w:val="004B1F2A"/>
    <w:rsid w:val="004C163C"/>
    <w:rsid w:val="004C1916"/>
    <w:rsid w:val="004C3B19"/>
    <w:rsid w:val="004C57FF"/>
    <w:rsid w:val="004D55D3"/>
    <w:rsid w:val="004E3C30"/>
    <w:rsid w:val="004F480E"/>
    <w:rsid w:val="00505536"/>
    <w:rsid w:val="005072D5"/>
    <w:rsid w:val="00512458"/>
    <w:rsid w:val="00515D6B"/>
    <w:rsid w:val="005170F2"/>
    <w:rsid w:val="00520752"/>
    <w:rsid w:val="005244DD"/>
    <w:rsid w:val="00526243"/>
    <w:rsid w:val="0052703A"/>
    <w:rsid w:val="0052717E"/>
    <w:rsid w:val="00527574"/>
    <w:rsid w:val="00532421"/>
    <w:rsid w:val="005356E2"/>
    <w:rsid w:val="00535AB5"/>
    <w:rsid w:val="00553C50"/>
    <w:rsid w:val="00554138"/>
    <w:rsid w:val="0055441E"/>
    <w:rsid w:val="0057138C"/>
    <w:rsid w:val="00573B26"/>
    <w:rsid w:val="00573CC6"/>
    <w:rsid w:val="00581783"/>
    <w:rsid w:val="005837C3"/>
    <w:rsid w:val="005847C3"/>
    <w:rsid w:val="005902DE"/>
    <w:rsid w:val="00590D34"/>
    <w:rsid w:val="005919B4"/>
    <w:rsid w:val="005934F5"/>
    <w:rsid w:val="00597B9E"/>
    <w:rsid w:val="005A2856"/>
    <w:rsid w:val="005A515B"/>
    <w:rsid w:val="005A5D5E"/>
    <w:rsid w:val="005A62F3"/>
    <w:rsid w:val="005B4C52"/>
    <w:rsid w:val="005C0CA1"/>
    <w:rsid w:val="005C628C"/>
    <w:rsid w:val="005E22E4"/>
    <w:rsid w:val="005E2BB7"/>
    <w:rsid w:val="005F120D"/>
    <w:rsid w:val="005F1E66"/>
    <w:rsid w:val="006021CE"/>
    <w:rsid w:val="00607E3D"/>
    <w:rsid w:val="00611C69"/>
    <w:rsid w:val="006124C9"/>
    <w:rsid w:val="00613C49"/>
    <w:rsid w:val="0061710F"/>
    <w:rsid w:val="006234ED"/>
    <w:rsid w:val="00627FAC"/>
    <w:rsid w:val="00632372"/>
    <w:rsid w:val="00633296"/>
    <w:rsid w:val="0063715F"/>
    <w:rsid w:val="00685438"/>
    <w:rsid w:val="006A2423"/>
    <w:rsid w:val="006B2FFD"/>
    <w:rsid w:val="006B40BB"/>
    <w:rsid w:val="006B7B31"/>
    <w:rsid w:val="006C11EB"/>
    <w:rsid w:val="006C1979"/>
    <w:rsid w:val="006D0576"/>
    <w:rsid w:val="006D122D"/>
    <w:rsid w:val="006D1983"/>
    <w:rsid w:val="006D5181"/>
    <w:rsid w:val="006D56DC"/>
    <w:rsid w:val="006E4026"/>
    <w:rsid w:val="00700F22"/>
    <w:rsid w:val="00702C80"/>
    <w:rsid w:val="00704975"/>
    <w:rsid w:val="007101E3"/>
    <w:rsid w:val="007109A5"/>
    <w:rsid w:val="00710FBC"/>
    <w:rsid w:val="007221D5"/>
    <w:rsid w:val="00724975"/>
    <w:rsid w:val="00730014"/>
    <w:rsid w:val="00734462"/>
    <w:rsid w:val="00734E35"/>
    <w:rsid w:val="0073620A"/>
    <w:rsid w:val="007414B7"/>
    <w:rsid w:val="0074282B"/>
    <w:rsid w:val="00750A9D"/>
    <w:rsid w:val="00751196"/>
    <w:rsid w:val="00752417"/>
    <w:rsid w:val="00756DD4"/>
    <w:rsid w:val="00757EBD"/>
    <w:rsid w:val="0076037B"/>
    <w:rsid w:val="00770AC1"/>
    <w:rsid w:val="007769E5"/>
    <w:rsid w:val="007840B3"/>
    <w:rsid w:val="007902AE"/>
    <w:rsid w:val="007A12C3"/>
    <w:rsid w:val="007A5C84"/>
    <w:rsid w:val="007C3128"/>
    <w:rsid w:val="007C32CE"/>
    <w:rsid w:val="007D3939"/>
    <w:rsid w:val="007D5B29"/>
    <w:rsid w:val="007E1914"/>
    <w:rsid w:val="007E61E9"/>
    <w:rsid w:val="007F4FC5"/>
    <w:rsid w:val="00802260"/>
    <w:rsid w:val="00805BEB"/>
    <w:rsid w:val="00840748"/>
    <w:rsid w:val="008421A1"/>
    <w:rsid w:val="0084734A"/>
    <w:rsid w:val="00854F32"/>
    <w:rsid w:val="00860038"/>
    <w:rsid w:val="008666F5"/>
    <w:rsid w:val="00870D6A"/>
    <w:rsid w:val="00873E5F"/>
    <w:rsid w:val="00875EA0"/>
    <w:rsid w:val="00876C5F"/>
    <w:rsid w:val="00882A0C"/>
    <w:rsid w:val="00892744"/>
    <w:rsid w:val="00892BC9"/>
    <w:rsid w:val="008A01F5"/>
    <w:rsid w:val="008A345B"/>
    <w:rsid w:val="008C30A0"/>
    <w:rsid w:val="008C46C2"/>
    <w:rsid w:val="008C627A"/>
    <w:rsid w:val="008C6ACC"/>
    <w:rsid w:val="008C705A"/>
    <w:rsid w:val="008C79A2"/>
    <w:rsid w:val="008D3F22"/>
    <w:rsid w:val="008D5C3F"/>
    <w:rsid w:val="008D6982"/>
    <w:rsid w:val="008E28B8"/>
    <w:rsid w:val="008F09ED"/>
    <w:rsid w:val="0090538F"/>
    <w:rsid w:val="009205C3"/>
    <w:rsid w:val="00923973"/>
    <w:rsid w:val="00927264"/>
    <w:rsid w:val="0093735E"/>
    <w:rsid w:val="00940726"/>
    <w:rsid w:val="00942F5D"/>
    <w:rsid w:val="009432DA"/>
    <w:rsid w:val="009450EA"/>
    <w:rsid w:val="00967A32"/>
    <w:rsid w:val="009761F4"/>
    <w:rsid w:val="00976DD9"/>
    <w:rsid w:val="00977978"/>
    <w:rsid w:val="00986C3A"/>
    <w:rsid w:val="00995CC1"/>
    <w:rsid w:val="009A4586"/>
    <w:rsid w:val="009A61FB"/>
    <w:rsid w:val="009A63C6"/>
    <w:rsid w:val="009B14CE"/>
    <w:rsid w:val="009C720E"/>
    <w:rsid w:val="009D5134"/>
    <w:rsid w:val="009E6E99"/>
    <w:rsid w:val="009F0966"/>
    <w:rsid w:val="009F59A6"/>
    <w:rsid w:val="00A015EB"/>
    <w:rsid w:val="00A03882"/>
    <w:rsid w:val="00A0482D"/>
    <w:rsid w:val="00A151D9"/>
    <w:rsid w:val="00A16B58"/>
    <w:rsid w:val="00A23A7C"/>
    <w:rsid w:val="00A241A3"/>
    <w:rsid w:val="00A2554F"/>
    <w:rsid w:val="00A33F97"/>
    <w:rsid w:val="00A34FB9"/>
    <w:rsid w:val="00A4446D"/>
    <w:rsid w:val="00A5469C"/>
    <w:rsid w:val="00A55FE0"/>
    <w:rsid w:val="00A570A0"/>
    <w:rsid w:val="00A612A8"/>
    <w:rsid w:val="00A64BCD"/>
    <w:rsid w:val="00A7150D"/>
    <w:rsid w:val="00A7789D"/>
    <w:rsid w:val="00A82CE6"/>
    <w:rsid w:val="00A85B82"/>
    <w:rsid w:val="00A96DA7"/>
    <w:rsid w:val="00AA036E"/>
    <w:rsid w:val="00AA26BE"/>
    <w:rsid w:val="00AA421E"/>
    <w:rsid w:val="00AA480F"/>
    <w:rsid w:val="00AB1DEF"/>
    <w:rsid w:val="00AB3F9F"/>
    <w:rsid w:val="00AB4233"/>
    <w:rsid w:val="00AB5C11"/>
    <w:rsid w:val="00AB6ED2"/>
    <w:rsid w:val="00AC07AB"/>
    <w:rsid w:val="00AC3D93"/>
    <w:rsid w:val="00AC7018"/>
    <w:rsid w:val="00AD0D66"/>
    <w:rsid w:val="00AD4D5C"/>
    <w:rsid w:val="00AD5357"/>
    <w:rsid w:val="00AF2575"/>
    <w:rsid w:val="00B00906"/>
    <w:rsid w:val="00B03E1B"/>
    <w:rsid w:val="00B03EBA"/>
    <w:rsid w:val="00B05214"/>
    <w:rsid w:val="00B10734"/>
    <w:rsid w:val="00B10ABC"/>
    <w:rsid w:val="00B12276"/>
    <w:rsid w:val="00B12ECF"/>
    <w:rsid w:val="00B15043"/>
    <w:rsid w:val="00B22DD4"/>
    <w:rsid w:val="00B22FF9"/>
    <w:rsid w:val="00B46C42"/>
    <w:rsid w:val="00B50634"/>
    <w:rsid w:val="00B56F4E"/>
    <w:rsid w:val="00B70093"/>
    <w:rsid w:val="00B71073"/>
    <w:rsid w:val="00B74354"/>
    <w:rsid w:val="00B769AB"/>
    <w:rsid w:val="00B76DB8"/>
    <w:rsid w:val="00B808FF"/>
    <w:rsid w:val="00B80FEB"/>
    <w:rsid w:val="00B9251F"/>
    <w:rsid w:val="00BA00C1"/>
    <w:rsid w:val="00BA2967"/>
    <w:rsid w:val="00BB48E0"/>
    <w:rsid w:val="00BC2D3D"/>
    <w:rsid w:val="00BC2DF6"/>
    <w:rsid w:val="00BC300E"/>
    <w:rsid w:val="00BD0AA5"/>
    <w:rsid w:val="00BE3769"/>
    <w:rsid w:val="00BE43EE"/>
    <w:rsid w:val="00BF1767"/>
    <w:rsid w:val="00BF1DD2"/>
    <w:rsid w:val="00BF40FC"/>
    <w:rsid w:val="00BF4B94"/>
    <w:rsid w:val="00C07F67"/>
    <w:rsid w:val="00C10C02"/>
    <w:rsid w:val="00C12B2F"/>
    <w:rsid w:val="00C17A59"/>
    <w:rsid w:val="00C2689C"/>
    <w:rsid w:val="00C34DAB"/>
    <w:rsid w:val="00C3678C"/>
    <w:rsid w:val="00C40C96"/>
    <w:rsid w:val="00C41440"/>
    <w:rsid w:val="00C52F2A"/>
    <w:rsid w:val="00C5512F"/>
    <w:rsid w:val="00C63CE1"/>
    <w:rsid w:val="00C660A8"/>
    <w:rsid w:val="00C661C7"/>
    <w:rsid w:val="00C67BF3"/>
    <w:rsid w:val="00C720D6"/>
    <w:rsid w:val="00C731BB"/>
    <w:rsid w:val="00C81744"/>
    <w:rsid w:val="00C82D75"/>
    <w:rsid w:val="00C84C55"/>
    <w:rsid w:val="00C850F4"/>
    <w:rsid w:val="00C90B0B"/>
    <w:rsid w:val="00C9377E"/>
    <w:rsid w:val="00C95A98"/>
    <w:rsid w:val="00CA172E"/>
    <w:rsid w:val="00CA5B70"/>
    <w:rsid w:val="00CA5FC9"/>
    <w:rsid w:val="00CA61CD"/>
    <w:rsid w:val="00CA6A19"/>
    <w:rsid w:val="00CC595A"/>
    <w:rsid w:val="00CD4527"/>
    <w:rsid w:val="00CD5E3A"/>
    <w:rsid w:val="00CE2E75"/>
    <w:rsid w:val="00CE330A"/>
    <w:rsid w:val="00CE6A30"/>
    <w:rsid w:val="00CF28BA"/>
    <w:rsid w:val="00D018F8"/>
    <w:rsid w:val="00D170D5"/>
    <w:rsid w:val="00D2247B"/>
    <w:rsid w:val="00D27DCC"/>
    <w:rsid w:val="00D30656"/>
    <w:rsid w:val="00D357C8"/>
    <w:rsid w:val="00D40378"/>
    <w:rsid w:val="00D44B9D"/>
    <w:rsid w:val="00D515E6"/>
    <w:rsid w:val="00D579C6"/>
    <w:rsid w:val="00D63799"/>
    <w:rsid w:val="00D644E3"/>
    <w:rsid w:val="00D67278"/>
    <w:rsid w:val="00D73D3C"/>
    <w:rsid w:val="00D815CE"/>
    <w:rsid w:val="00D83D2B"/>
    <w:rsid w:val="00D91B7B"/>
    <w:rsid w:val="00D943EA"/>
    <w:rsid w:val="00D95E74"/>
    <w:rsid w:val="00DA1AC5"/>
    <w:rsid w:val="00DA1D3B"/>
    <w:rsid w:val="00DA5115"/>
    <w:rsid w:val="00DA5AC3"/>
    <w:rsid w:val="00DB5EAF"/>
    <w:rsid w:val="00DB6308"/>
    <w:rsid w:val="00DC23BD"/>
    <w:rsid w:val="00DC2C05"/>
    <w:rsid w:val="00DC3546"/>
    <w:rsid w:val="00DC430C"/>
    <w:rsid w:val="00DC4DC7"/>
    <w:rsid w:val="00DC4FB2"/>
    <w:rsid w:val="00DD3A4C"/>
    <w:rsid w:val="00DD7799"/>
    <w:rsid w:val="00DE25E4"/>
    <w:rsid w:val="00DE2825"/>
    <w:rsid w:val="00DE4480"/>
    <w:rsid w:val="00DF3800"/>
    <w:rsid w:val="00E0559A"/>
    <w:rsid w:val="00E14537"/>
    <w:rsid w:val="00E234B2"/>
    <w:rsid w:val="00E23A0B"/>
    <w:rsid w:val="00E262EA"/>
    <w:rsid w:val="00E30A0A"/>
    <w:rsid w:val="00E32B52"/>
    <w:rsid w:val="00E33E86"/>
    <w:rsid w:val="00E40010"/>
    <w:rsid w:val="00E41052"/>
    <w:rsid w:val="00E5174B"/>
    <w:rsid w:val="00E538D6"/>
    <w:rsid w:val="00E57452"/>
    <w:rsid w:val="00E601AA"/>
    <w:rsid w:val="00E75AB6"/>
    <w:rsid w:val="00E8659D"/>
    <w:rsid w:val="00E908E1"/>
    <w:rsid w:val="00E90F52"/>
    <w:rsid w:val="00EA0B1B"/>
    <w:rsid w:val="00EA1832"/>
    <w:rsid w:val="00EB6AC6"/>
    <w:rsid w:val="00EC1ABE"/>
    <w:rsid w:val="00EC3D83"/>
    <w:rsid w:val="00EC5E0D"/>
    <w:rsid w:val="00ED215B"/>
    <w:rsid w:val="00EE11FE"/>
    <w:rsid w:val="00EE1A7A"/>
    <w:rsid w:val="00EE3BA4"/>
    <w:rsid w:val="00EF4D62"/>
    <w:rsid w:val="00F17955"/>
    <w:rsid w:val="00F20ACB"/>
    <w:rsid w:val="00F20B9B"/>
    <w:rsid w:val="00F212E4"/>
    <w:rsid w:val="00F238C9"/>
    <w:rsid w:val="00F244F6"/>
    <w:rsid w:val="00F42E18"/>
    <w:rsid w:val="00F44BE7"/>
    <w:rsid w:val="00F453B4"/>
    <w:rsid w:val="00F476E2"/>
    <w:rsid w:val="00F50A93"/>
    <w:rsid w:val="00F551B5"/>
    <w:rsid w:val="00F55FE1"/>
    <w:rsid w:val="00F57D56"/>
    <w:rsid w:val="00F641CD"/>
    <w:rsid w:val="00F7324F"/>
    <w:rsid w:val="00F76B4D"/>
    <w:rsid w:val="00F80785"/>
    <w:rsid w:val="00F97AE4"/>
    <w:rsid w:val="00FA03F6"/>
    <w:rsid w:val="00FA0951"/>
    <w:rsid w:val="00FB0C89"/>
    <w:rsid w:val="00FB3C2F"/>
    <w:rsid w:val="00FD08B3"/>
    <w:rsid w:val="00FE1978"/>
    <w:rsid w:val="00FE61C2"/>
    <w:rsid w:val="00FE73ED"/>
    <w:rsid w:val="00FE742B"/>
    <w:rsid w:val="00FE74AE"/>
    <w:rsid w:val="00FF0587"/>
    <w:rsid w:val="00FF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BDCDDE"/>
  <w15:docId w15:val="{78630BC8-2F10-4CA5-B2F7-D24D1131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BC9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styleId="Ttulo1">
    <w:name w:val="heading 1"/>
    <w:basedOn w:val="Normal"/>
    <w:next w:val="Normal"/>
    <w:link w:val="Ttulo1Car"/>
    <w:qFormat/>
    <w:rsid w:val="00892BC9"/>
    <w:pPr>
      <w:keepNext/>
      <w:numPr>
        <w:numId w:val="1"/>
      </w:numPr>
      <w:tabs>
        <w:tab w:val="left" w:pos="432"/>
      </w:tabs>
      <w:suppressAutoHyphens/>
      <w:outlineLvl w:val="0"/>
    </w:pPr>
    <w:rPr>
      <w:rFonts w:ascii="Times New Roman" w:hAnsi="Times New Roman"/>
      <w:b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2BC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2BC9"/>
  </w:style>
  <w:style w:type="paragraph" w:styleId="Piedepgina">
    <w:name w:val="footer"/>
    <w:basedOn w:val="Normal"/>
    <w:link w:val="PiedepginaCar"/>
    <w:uiPriority w:val="99"/>
    <w:unhideWhenUsed/>
    <w:rsid w:val="00892BC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2BC9"/>
  </w:style>
  <w:style w:type="character" w:customStyle="1" w:styleId="Ttulo1Car">
    <w:name w:val="Título 1 Car"/>
    <w:basedOn w:val="Fuentedeprrafopredeter"/>
    <w:link w:val="Ttulo1"/>
    <w:rsid w:val="00892BC9"/>
    <w:rPr>
      <w:rFonts w:ascii="Times New Roman" w:eastAsia="SimSun" w:hAnsi="Times New Roman" w:cs="Times New Roman"/>
      <w:b/>
      <w:sz w:val="20"/>
      <w:szCs w:val="20"/>
      <w:lang w:val="es-ES_tradnl" w:eastAsia="ar-SA"/>
    </w:rPr>
  </w:style>
  <w:style w:type="paragraph" w:styleId="Prrafodelista">
    <w:name w:val="List Paragraph"/>
    <w:basedOn w:val="Normal"/>
    <w:uiPriority w:val="34"/>
    <w:unhideWhenUsed/>
    <w:qFormat/>
    <w:rsid w:val="00892BC9"/>
    <w:pPr>
      <w:ind w:left="720"/>
      <w:contextualSpacing/>
    </w:pPr>
  </w:style>
  <w:style w:type="character" w:styleId="Hipervnculo">
    <w:name w:val="Hyperlink"/>
    <w:basedOn w:val="Fuentedeprrafopredeter"/>
    <w:unhideWhenUsed/>
    <w:qFormat/>
    <w:rsid w:val="00892BC9"/>
    <w:rPr>
      <w:color w:val="0563C1" w:themeColor="hyperlink"/>
      <w:u w:val="single"/>
    </w:rPr>
  </w:style>
  <w:style w:type="paragraph" w:customStyle="1" w:styleId="Standard">
    <w:name w:val="Standard"/>
    <w:rsid w:val="005847C3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table" w:styleId="Tablaconcuadrcula">
    <w:name w:val="Table Grid"/>
    <w:basedOn w:val="Tablanormal"/>
    <w:uiPriority w:val="39"/>
    <w:rsid w:val="00022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aw.i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aw.i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raw.i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3514</Words>
  <Characters>19330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Adquisiciones</dc:creator>
  <cp:lastModifiedBy>Adquisiciones</cp:lastModifiedBy>
  <cp:revision>7</cp:revision>
  <cp:lastPrinted>2026-08-05T12:45:00Z</cp:lastPrinted>
  <dcterms:created xsi:type="dcterms:W3CDTF">2026-08-17T16:58:00Z</dcterms:created>
  <dcterms:modified xsi:type="dcterms:W3CDTF">2026-08-18T15:52:00Z</dcterms:modified>
</cp:coreProperties>
</file>